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IICS Development Standards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Comprehensive development standards and coding best practices for Informatica IICS platform projects.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IICS Development Standards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Best Practices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#58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This document establishes the definitive set of development standards for all Informatica IICS (Intelligent Cloud Services) projects within Mastech Digital. Consistent adherence to these standards ensures high-quality, maintainable, and reusable integration assets across engagements. The guide covers mapping design principles, naming conventions, parameterization, connection management, testing requirements, code review processes, version control workflows, and industry-specific compliance considerations for BFSI and HCLS verticals.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Code Quality Standards</w:t>
      </w:r>
    </w:p>
    <w:p>
      <w:pPr>
        <w:spacing w:after="60"/>
      </w:pPr>
      <w:r>
        <w:rPr>
          <w:color w:val="0C548A"/>
          <w:sz w:val="22"/>
        </w:rPr>
        <w:t>2.0  Mapping Design Principles</w:t>
      </w:r>
    </w:p>
    <w:p>
      <w:pPr>
        <w:spacing w:after="60"/>
      </w:pPr>
      <w:r>
        <w:rPr>
          <w:color w:val="0C548A"/>
          <w:sz w:val="22"/>
        </w:rPr>
        <w:t>3.0  Naming Conventions Reference</w:t>
      </w:r>
    </w:p>
    <w:p>
      <w:pPr>
        <w:spacing w:after="60"/>
      </w:pPr>
      <w:r>
        <w:rPr>
          <w:color w:val="0C548A"/>
          <w:sz w:val="22"/>
        </w:rPr>
        <w:t>4.0  Parameterization Standards</w:t>
      </w:r>
    </w:p>
    <w:p>
      <w:pPr>
        <w:spacing w:after="60"/>
      </w:pPr>
      <w:r>
        <w:rPr>
          <w:color w:val="0C548A"/>
          <w:sz w:val="22"/>
        </w:rPr>
        <w:t>5.0  Connection Management Best Practices</w:t>
      </w:r>
    </w:p>
    <w:p>
      <w:pPr>
        <w:spacing w:after="60"/>
      </w:pPr>
      <w:r>
        <w:rPr>
          <w:color w:val="0C548A"/>
          <w:sz w:val="22"/>
        </w:rPr>
        <w:t>6.0  Testing Requirements</w:t>
      </w:r>
    </w:p>
    <w:p>
      <w:pPr>
        <w:spacing w:after="60"/>
      </w:pPr>
      <w:r>
        <w:rPr>
          <w:color w:val="0C548A"/>
          <w:sz w:val="22"/>
        </w:rPr>
        <w:t>7.0  Code Review Checklist</w:t>
      </w:r>
    </w:p>
    <w:p>
      <w:pPr>
        <w:spacing w:after="60"/>
      </w:pPr>
      <w:r>
        <w:rPr>
          <w:color w:val="0C548A"/>
          <w:sz w:val="22"/>
        </w:rPr>
        <w:t>8.0  Documentation Requirements</w:t>
      </w:r>
    </w:p>
    <w:p>
      <w:pPr>
        <w:spacing w:after="60"/>
      </w:pPr>
      <w:r>
        <w:rPr>
          <w:color w:val="0C548A"/>
          <w:sz w:val="22"/>
        </w:rPr>
        <w:t>9.0  Version Control &amp; Team Workflow</w:t>
      </w:r>
    </w:p>
    <w:p>
      <w:pPr>
        <w:spacing w:after="60"/>
      </w:pPr>
      <w:r>
        <w:rPr>
          <w:color w:val="0C548A"/>
          <w:sz w:val="22"/>
        </w:rPr>
        <w:t>10.0  CLAIRE AI Development Assistance</w:t>
      </w:r>
    </w:p>
    <w:p>
      <w:pPr>
        <w:spacing w:after="60"/>
      </w:pPr>
      <w:r>
        <w:rPr>
          <w:color w:val="0C548A"/>
          <w:sz w:val="22"/>
        </w:rPr>
        <w:t>11.0  Anti-Patterns to Avoid</w:t>
      </w:r>
    </w:p>
    <w:p>
      <w:pPr>
        <w:spacing w:after="60"/>
      </w:pPr>
      <w:r>
        <w:rPr>
          <w:color w:val="0C548A"/>
          <w:sz w:val="22"/>
        </w:rPr>
        <w:t>12.0  Industry-Specific Standards</w:t>
      </w:r>
    </w:p>
    <w:p>
      <w:pPr>
        <w:spacing w:after="60"/>
      </w:pPr>
      <w:r>
        <w:rPr>
          <w:color w:val="0C548A"/>
          <w:sz w:val="22"/>
        </w:rPr>
        <w:t>13.0  Related Assets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Access to Informatica IICS Org with Developer or Admin role</w:t>
      </w:r>
    </w:p>
    <w:p>
      <w:pPr>
        <w:pStyle w:val="ListBullet"/>
      </w:pPr>
      <w:r>
        <w:t>Familiarity with IICS Cloud Data Integration (CDI) and Cloud Application Integration (CAI)</w:t>
      </w:r>
    </w:p>
    <w:p>
      <w:pPr>
        <w:pStyle w:val="ListBullet"/>
      </w:pPr>
      <w:r>
        <w:t>Understanding of Git-based source control fundamentals</w:t>
      </w:r>
    </w:p>
    <w:p>
      <w:pPr>
        <w:pStyle w:val="ListBullet"/>
      </w:pPr>
      <w:r>
        <w:t>Awareness of organizational data governance policies</w:t>
      </w:r>
    </w:p>
    <w:p>
      <w:pPr>
        <w:pStyle w:val="ListBullet"/>
      </w:pPr>
      <w:r>
        <w:t>Review of INFA_Naming_Conventions.docx (#45) for detailed naming rules</w:t>
      </w:r>
    </w:p>
    <w:p/>
    <w:p>
      <w:pPr>
        <w:pStyle w:val="Heading1"/>
      </w:pPr>
      <w:r>
        <w:t>1. Code Quality Standards</w:t>
      </w:r>
    </w:p>
    <w:p>
      <w:r>
        <w:t>Code quality in IICS is measured across multiple dimensions: correctness, readability, maintainability, performance, and reusability. Every mapping, taskflow, and connection asset must meet the baseline quality gates defined below before promotion to higher environments.</w:t>
      </w:r>
    </w:p>
    <w:p>
      <w:pPr>
        <w:pStyle w:val="Heading2"/>
      </w:pPr>
      <w:r>
        <w:t>1.1 Quality Dimensions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Measurement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Correctness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Output matches specification for all input scenarios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Unit test pass rate = 100%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Readability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Another developer can understand the logic in &lt; 15 min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Peer review score &gt;= 4/5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Maintainability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Changes can be made without side effects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Cyclomatic complexity &lt;= 10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Meets SLA under expected data volume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Benchmark within 10% of baseline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Reusability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Components can be shared across projects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Parameterization score &gt;= 80%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Treat every IICS mapping as production code. Apply the same rigor to integration assets that you would apply to application source code. Quality is not optional.</w:t>
      </w:r>
    </w:p>
    <w:p/>
    <w:p>
      <w:pPr>
        <w:pStyle w:val="Heading2"/>
      </w:pPr>
      <w:r>
        <w:t>1.2 Minimum Quality Gates</w:t>
      </w:r>
    </w:p>
    <w:p>
      <w:pPr>
        <w:pStyle w:val="ListBullet"/>
      </w:pPr>
      <w:r>
        <w:t>All mappings must pass validation without warnings before commit</w:t>
      </w:r>
    </w:p>
    <w:p>
      <w:pPr>
        <w:pStyle w:val="ListBullet"/>
      </w:pPr>
      <w:r>
        <w:t>No hardcoded values for environments, schemas, or connection strings</w:t>
      </w:r>
    </w:p>
    <w:p>
      <w:pPr>
        <w:pStyle w:val="ListBullet"/>
      </w:pPr>
      <w:r>
        <w:t>All transformations must include descriptive labels and field-level documentation</w:t>
      </w:r>
    </w:p>
    <w:p>
      <w:pPr>
        <w:pStyle w:val="ListBullet"/>
      </w:pPr>
      <w:r>
        <w:t>Session logs must be reviewed for unexpected warnings after every test run</w:t>
      </w:r>
    </w:p>
    <w:p>
      <w:pPr>
        <w:pStyle w:val="ListBullet"/>
      </w:pPr>
      <w:r>
        <w:t>Performance benchmarks must be recorded for mappings processing &gt; 100K rows</w:t>
      </w:r>
    </w:p>
    <w:p>
      <w:r>
        <w:br w:type="page"/>
      </w:r>
    </w:p>
    <w:p>
      <w:pPr>
        <w:pStyle w:val="Heading1"/>
      </w:pPr>
      <w:r>
        <w:t>2. Mapping Design Principles</w:t>
      </w:r>
    </w:p>
    <w:p>
      <w:r>
        <w:t>Well-designed mappings are the foundation of a sustainable IICS implementation. The following principles guide all mapping development at Mastech Digital.</w:t>
      </w:r>
    </w:p>
    <w:p>
      <w:pPr>
        <w:pStyle w:val="Heading2"/>
      </w:pPr>
      <w:r>
        <w:t>2.1 Single Responsibility Principle</w:t>
      </w:r>
    </w:p>
    <w:p>
      <w:r>
        <w:t>Each mapping should accomplish one well-defined transformation objective. Avoid monolithic mappings that combine extraction, complex transformation, and loading into a single asset. Instead, decompose into discrete, testable units.</w:t>
      </w:r>
    </w:p>
    <w:p>
      <w:pPr>
        <w:pStyle w:val="ListBullet"/>
      </w:pPr>
      <w:r>
        <w:t>One source-to-target flow per mapping wherever feasible</w:t>
      </w:r>
    </w:p>
    <w:p>
      <w:pPr>
        <w:pStyle w:val="ListBullet"/>
      </w:pPr>
      <w:r>
        <w:t>Complex business logic should be isolated into reusable mapplets</w:t>
      </w:r>
    </w:p>
    <w:p>
      <w:pPr>
        <w:pStyle w:val="ListBullet"/>
      </w:pPr>
      <w:r>
        <w:t>Separate data quality / cleansing steps from core transformation logic</w:t>
      </w:r>
    </w:p>
    <w:p>
      <w:pPr>
        <w:pStyle w:val="Heading2"/>
      </w:pPr>
      <w:r>
        <w:t>2.2 Reusability</w:t>
      </w:r>
    </w:p>
    <w:p>
      <w:r>
        <w:t>Maximize reuse through mapplets, parameterized connections, and shared transformation logic. Before creating a new component, search the asset library for existing reusable artifacts.</w:t>
      </w:r>
    </w:p>
    <w:p>
      <w:pPr>
        <w:pStyle w:val="ListBullet"/>
      </w:pPr>
      <w:r>
        <w:t>Create mapplets for common patterns: SCD Type 2, NULL handling, date standardization</w:t>
      </w:r>
    </w:p>
    <w:p>
      <w:pPr>
        <w:pStyle w:val="ListBullet"/>
      </w:pPr>
      <w:r>
        <w:t>Use shared sequences and lookup caches across related mappings</w:t>
      </w:r>
    </w:p>
    <w:p>
      <w:pPr>
        <w:pStyle w:val="ListBullet"/>
      </w:pPr>
      <w:r>
        <w:t>Maintain a curated library of approved reusable components in a dedicated IICS project folder</w:t>
      </w:r>
    </w:p>
    <w:p>
      <w:pPr>
        <w:pStyle w:val="Heading2"/>
      </w:pPr>
      <w:r>
        <w:t>2.3 Testability</w:t>
      </w:r>
    </w:p>
    <w:p>
      <w:r>
        <w:t>Every mapping must be independently testable. Design for test by ensuring inputs and outputs are clearly defined and can be validated in isolation.</w:t>
      </w:r>
    </w:p>
    <w:p>
      <w:pPr>
        <w:pStyle w:val="ListBullet"/>
      </w:pPr>
      <w:r>
        <w:t>Use data preview and field-level debugging during development</w:t>
      </w:r>
    </w:p>
    <w:p>
      <w:pPr>
        <w:pStyle w:val="ListBullet"/>
      </w:pPr>
      <w:r>
        <w:t>Parameterize source filters so test data subsets can be injected easily</w:t>
      </w:r>
    </w:p>
    <w:p>
      <w:pPr>
        <w:pStyle w:val="ListBullet"/>
      </w:pPr>
      <w:r>
        <w:t>Document expected input/output record counts for each test scenario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Mapplets in IICS Cloud Data Integration provide the primary mechanism for reusability. Invest time in building a robust mapplet library early in each engagement.</w:t>
      </w:r>
    </w:p>
    <w:p/>
    <w:p>
      <w:r>
        <w:br w:type="page"/>
      </w:r>
    </w:p>
    <w:p>
      <w:pPr>
        <w:pStyle w:val="Heading1"/>
      </w:pPr>
      <w:r>
        <w:t>3. Naming Conventions Reference</w:t>
      </w:r>
    </w:p>
    <w:p>
      <w:r>
        <w:t>Consistent naming accelerates onboarding, simplifies debugging, and enables automated asset discovery. Refer to INFA_Naming_Conventions.docx (#45) for the full standard. Key patterns are summarized below.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Asset Type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Mapping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m_&lt;Source&gt;_&lt;Target&gt;_&lt;Purpose&gt;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m_SAP_DW_CustomerLoad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Mapplet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ml_&lt;Purpose&gt;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ml_SCD2_Handler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Taskflow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tf_&lt;Scope&gt;_&lt;Purpose&gt;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tf_Daily_SalesIngestion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Connection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conn_&lt;Type&gt;_&lt;Env&gt;_&lt;System&gt;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conn_JDBC_PRD_Oracle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Parameter File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pf_&lt;Scope&gt;_&lt;Env&gt;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pf_SalesLoad_DEV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Task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tsk_&lt;Type&gt;_&lt;Purpose&gt;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tsk_sync_DimCustomer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Avoid abbreviations that are not universally understood within the team. When in doubt, prefer clarity over brevity. Names should be self-documenting.</w:t>
      </w:r>
    </w:p>
    <w:p/>
    <w:p>
      <w:pPr>
        <w:pStyle w:val="Heading1"/>
      </w:pPr>
      <w:r>
        <w:t>4. Parameterization Standards</w:t>
      </w:r>
    </w:p>
    <w:p>
      <w:r>
        <w:t>All environment-specific and configuration-dependent values must be parameterized. Hardcoded values are the single largest source of deployment failures.</w:t>
      </w:r>
    </w:p>
    <w:p>
      <w:pPr>
        <w:pStyle w:val="Heading2"/>
      </w:pPr>
      <w:r>
        <w:t>4.1 What Must Be Parameterized</w:t>
      </w:r>
    </w:p>
    <w:p>
      <w:pPr>
        <w:pStyle w:val="ListBullet"/>
      </w:pPr>
      <w:r>
        <w:t>Database connection strings, schema names, and credentials</w:t>
      </w:r>
    </w:p>
    <w:p>
      <w:pPr>
        <w:pStyle w:val="ListBullet"/>
      </w:pPr>
      <w:r>
        <w:t>File paths and directory locations</w:t>
      </w:r>
    </w:p>
    <w:p>
      <w:pPr>
        <w:pStyle w:val="ListBullet"/>
      </w:pPr>
      <w:r>
        <w:t>API endpoints and authentication tokens</w:t>
      </w:r>
    </w:p>
    <w:p>
      <w:pPr>
        <w:pStyle w:val="ListBullet"/>
      </w:pPr>
      <w:r>
        <w:t>Date ranges, filter conditions, and batch sizes</w:t>
      </w:r>
    </w:p>
    <w:p>
      <w:pPr>
        <w:pStyle w:val="ListBullet"/>
      </w:pPr>
      <w:r>
        <w:t>Email notification recipients and alert thresholds</w:t>
      </w:r>
    </w:p>
    <w:p>
      <w:pPr>
        <w:pStyle w:val="Heading2"/>
      </w:pPr>
      <w:r>
        <w:t>4.2 Parameter Hierarchy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Parameter resolution order (highest priority first):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1. Runtime override (API / CLI)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2. Schedule-level parameter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3. Taskflow-level parameter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4. Mapping-level parameter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5. Parameter file default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6. Connection attribute default</w:t>
      </w:r>
    </w:p>
    <w:p/>
    <w:p>
      <w:r>
        <w:t>See INFA_Parameterization_Guide.docx (#60) for detailed parameterization patterns.</w:t>
      </w:r>
    </w:p>
    <w:p>
      <w:r>
        <w:br w:type="page"/>
      </w:r>
    </w:p>
    <w:p>
      <w:pPr>
        <w:pStyle w:val="Heading1"/>
      </w:pPr>
      <w:r>
        <w:t>5. Connection Management Best Practices</w:t>
      </w:r>
    </w:p>
    <w:p>
      <w:r>
        <w:t>Connections are shared, sensitive assets. Proper management prevents security breaches, environment contamination, and runtime failures.</w:t>
      </w:r>
    </w:p>
    <w:p>
      <w:pPr>
        <w:pStyle w:val="Heading2"/>
      </w:pPr>
      <w:r>
        <w:t>5.1 Connection Governance</w:t>
      </w:r>
    </w:p>
    <w:p>
      <w:pPr>
        <w:pStyle w:val="ListBullet"/>
      </w:pPr>
      <w:r>
        <w:t>Maintain one connection per environment per target system (never share DEV/PRD connections)</w:t>
      </w:r>
    </w:p>
    <w:p>
      <w:pPr>
        <w:pStyle w:val="ListBullet"/>
      </w:pPr>
      <w:r>
        <w:t>Use IICS connection assignments to bind environment-specific connections at the taskflow level</w:t>
      </w:r>
    </w:p>
    <w:p>
      <w:pPr>
        <w:pStyle w:val="ListBullet"/>
      </w:pPr>
      <w:r>
        <w:t>Store credentials in Informatica Secure Agent vault or an approved external secrets manager</w:t>
      </w:r>
    </w:p>
    <w:p>
      <w:pPr>
        <w:pStyle w:val="ListBullet"/>
      </w:pPr>
      <w:r>
        <w:t>Rotate credentials on a schedule aligned with organizational security policy (minimum quarterly)</w:t>
      </w:r>
    </w:p>
    <w:p>
      <w:pPr>
        <w:pStyle w:val="ListBullet"/>
      </w:pPr>
      <w:r>
        <w:t>Document connection ownership in the asset metadata table</w:t>
      </w:r>
    </w:p>
    <w:p>
      <w:pPr>
        <w:pStyle w:val="Heading2"/>
      </w:pPr>
      <w:r>
        <w:t>5.2 Connection Naming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conn_&lt;Type&gt;_&lt;Environment&gt;_&lt;System&gt;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Examples: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conn_JDBC_DEV_OracleHR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conn_ODBC_QA_SQLServerFinance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conn_S3_PRD_DataLakeRaw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conn_REST_DEV_SalesforceAPI</w:t>
      </w:r>
    </w:p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NEVER hardcode production credentials in mappings or parameter files. Use Informatica connection properties with secure parameter types. Violations will be flagged as P1 security incidents.</w:t>
      </w:r>
    </w:p>
    <w:p/>
    <w:p>
      <w:pPr>
        <w:pStyle w:val="Heading1"/>
      </w:pPr>
      <w:r>
        <w:t>6. Testing Requirements</w:t>
      </w:r>
    </w:p>
    <w:p>
      <w:r>
        <w:t>All IICS assets must pass through a structured testing pipeline before production deployment. Testing is not optional and must be documented.</w:t>
      </w:r>
    </w:p>
    <w:p>
      <w:pPr>
        <w:pStyle w:val="Heading2"/>
      </w:pPr>
      <w:r>
        <w:t>6.1 Testing Levels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Responsibility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Environment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Unit Test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Individual mapping / mapplet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DEV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Integration Test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End-to-end taskflow with real connections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Developer + QA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 Test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Full volume benchmark against SLA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Performance Team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PERF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Regression Test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Verify no side effects from changes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QA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Business validation of output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Business Analysts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UAT</w:t>
            </w:r>
          </w:p>
        </w:tc>
      </w:tr>
    </w:tbl>
    <w:p/>
    <w:p>
      <w:pPr>
        <w:pStyle w:val="Heading2"/>
      </w:pPr>
      <w:r>
        <w:t>6.2 Test Documentation</w:t>
      </w:r>
    </w:p>
    <w:p>
      <w:pPr>
        <w:pStyle w:val="ListBullet"/>
      </w:pPr>
      <w:r>
        <w:t>Test case ID, description, input data, expected output, actual output, pass/fail</w:t>
      </w:r>
    </w:p>
    <w:p>
      <w:pPr>
        <w:pStyle w:val="ListBullet"/>
      </w:pPr>
      <w:r>
        <w:t>Screenshot of successful session log for each mapping under test</w:t>
      </w:r>
    </w:p>
    <w:p>
      <w:pPr>
        <w:pStyle w:val="ListBullet"/>
      </w:pPr>
      <w:r>
        <w:t>Performance benchmark results with row counts, elapsed time, and throughput</w:t>
      </w:r>
    </w:p>
    <w:p>
      <w:r>
        <w:br w:type="page"/>
      </w:r>
    </w:p>
    <w:p>
      <w:pPr>
        <w:pStyle w:val="Heading1"/>
      </w:pPr>
      <w:r>
        <w:t>7. Code Review Checklist</w:t>
      </w:r>
    </w:p>
    <w:p>
      <w:r>
        <w:t>Every mapping, taskflow, and related asset must undergo peer review before promotion beyond the DEV environment. Use the following checklist.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Review Item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Check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Severity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Naming conventions followed for all assets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 hardcoded environment-specific values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All fields have descriptions / labels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Error handling implemented (fault handlers, expression checks)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Parameterization complete for connections, schemas, filters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Unit test evidence attached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Session log reviewed for warnings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Performance benchmark within SLA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Reusable components used where applicable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Documentation updated (design doc, data dictionary)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Secure parameters used for credentials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Logging and audit trail implemented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/ No / NA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Conduct code reviews as pair-programming sessions when possible. Real-time walkthroughs catch more issues than asynchronous reviews and accelerate knowledge transfer.</w:t>
      </w:r>
    </w:p>
    <w:p/>
    <w:p>
      <w:pPr>
        <w:pStyle w:val="Heading1"/>
      </w:pPr>
      <w:r>
        <w:t>8. Documentation Requirements</w:t>
      </w:r>
    </w:p>
    <w:p>
      <w:r>
        <w:t>Documentation is a first-class deliverable. Every asset must be accompanied by sufficient documentation for a new team member to understand, maintain, and extend it.</w:t>
      </w:r>
    </w:p>
    <w:p>
      <w:pPr>
        <w:pStyle w:val="Heading2"/>
      </w:pPr>
      <w:r>
        <w:t>8.1 Required Documentation Artifacts</w:t>
      </w:r>
    </w:p>
    <w:p>
      <w:pPr>
        <w:pStyle w:val="ListNumber"/>
      </w:pPr>
      <w:r>
        <w:t>Mapping Design Document: source-to-target specification, transformation logic, business rules</w:t>
      </w:r>
    </w:p>
    <w:p>
      <w:pPr>
        <w:pStyle w:val="ListNumber"/>
      </w:pPr>
      <w:r>
        <w:t>Data Dictionary: field-level definitions, data types, allowed values, NULL handling</w:t>
      </w:r>
    </w:p>
    <w:p>
      <w:pPr>
        <w:pStyle w:val="ListNumber"/>
      </w:pPr>
      <w:r>
        <w:t>Deployment Runbook: step-by-step deployment instructions per environment</w:t>
      </w:r>
    </w:p>
    <w:p>
      <w:pPr>
        <w:pStyle w:val="ListNumber"/>
      </w:pPr>
      <w:r>
        <w:t>Test Evidence Report: test cases executed, results, screenshots</w:t>
      </w:r>
    </w:p>
    <w:p>
      <w:pPr>
        <w:pStyle w:val="ListNumber"/>
      </w:pPr>
      <w:r>
        <w:t>Operational Playbook: monitoring procedures, alert response, escalation paths</w:t>
      </w:r>
    </w:p>
    <w:p>
      <w:pPr>
        <w:pStyle w:val="Heading2"/>
      </w:pPr>
      <w:r>
        <w:t>8.2 Inline Documentation</w:t>
      </w:r>
    </w:p>
    <w:p>
      <w:pPr>
        <w:pStyle w:val="ListBullet"/>
      </w:pPr>
      <w:r>
        <w:t>Every transformation must have a description explaining the business rule</w:t>
      </w:r>
    </w:p>
    <w:p>
      <w:pPr>
        <w:pStyle w:val="ListBullet"/>
      </w:pPr>
      <w:r>
        <w:t>Complex expressions must include inline comments</w:t>
      </w:r>
    </w:p>
    <w:p>
      <w:pPr>
        <w:pStyle w:val="ListBullet"/>
      </w:pPr>
      <w:r>
        <w:t>Taskflows must have step-level annotations describing the purpose of each task</w:t>
      </w:r>
    </w:p>
    <w:p>
      <w:r>
        <w:br w:type="page"/>
      </w:r>
    </w:p>
    <w:p>
      <w:pPr>
        <w:pStyle w:val="Heading1"/>
      </w:pPr>
      <w:r>
        <w:t>9. Version Control &amp; Team Workflow</w:t>
      </w:r>
    </w:p>
    <w:p>
      <w:r>
        <w:t>IICS provides native source control integration. All projects must use a Git-based repository as the single source of truth for asset definitions.</w:t>
      </w:r>
    </w:p>
    <w:p>
      <w:pPr>
        <w:pStyle w:val="Heading2"/>
      </w:pPr>
      <w:r>
        <w:t>9.1 Branching Strategy</w:t>
      </w:r>
    </w:p>
    <w:p>
      <w:r>
        <w:t>Adopt a trunk-based development model with short-lived feature branches. The main branch represents the production-ready state.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main          ── production-ready, protected branch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├── release/v1.2  ── stabilization branch for upcoming release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├── feature/JIRA-101_customer_load  ── developer feature branch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└── hotfix/JIRA-205_null_fix        ── urgent production fix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Branch naming:  &lt;type&gt;/&lt;JIRA-ID&gt;_&lt;short_description&gt;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Merge strategy: squash merge to main after code review approval</w:t>
      </w:r>
    </w:p>
    <w:p/>
    <w:p>
      <w:pPr>
        <w:pStyle w:val="Heading2"/>
      </w:pPr>
      <w:r>
        <w:t>9.2 Commit Standards</w:t>
      </w:r>
    </w:p>
    <w:p>
      <w:pPr>
        <w:pStyle w:val="ListBullet"/>
      </w:pPr>
      <w:r>
        <w:t>Commit messages must reference the JIRA ticket: 'JIRA-101: Add SCD2 mapping for DimCustomer'</w:t>
      </w:r>
    </w:p>
    <w:p>
      <w:pPr>
        <w:pStyle w:val="ListBullet"/>
      </w:pPr>
      <w:r>
        <w:t>Each commit should represent a single logical change</w:t>
      </w:r>
    </w:p>
    <w:p>
      <w:pPr>
        <w:pStyle w:val="ListBullet"/>
      </w:pPr>
      <w:r>
        <w:t>Never commit broken assets — validate before every commit</w:t>
      </w:r>
    </w:p>
    <w:p>
      <w:pPr>
        <w:pStyle w:val="ListBullet"/>
      </w:pPr>
      <w:r>
        <w:t>Pull requests require at least one approving review before merge</w:t>
      </w:r>
    </w:p>
    <w:p>
      <w:pPr>
        <w:pStyle w:val="Heading1"/>
      </w:pPr>
      <w:r>
        <w:t>10. CLAIRE AI Development Assistance</w:t>
      </w:r>
    </w:p>
    <w:p>
      <w:r>
        <w:t>Informatica CLAIRE (Cloud AI for Real-time Insights and Execution) provides AI-powered recommendations during development. Leverage CLAIRE to accelerate development while maintaining quality standards.</w:t>
      </w:r>
    </w:p>
    <w:p>
      <w:pPr>
        <w:pStyle w:val="Heading2"/>
      </w:pPr>
      <w:r>
        <w:t>10.1 CLAIRE Capabilities for Developers</w:t>
      </w:r>
    </w:p>
    <w:p>
      <w:pPr>
        <w:pStyle w:val="ListBullet"/>
      </w:pPr>
      <w:r>
        <w:t>Intelligent mapping suggestions: CLAIRE recommends field mappings based on metadata similarity</w:t>
      </w:r>
    </w:p>
    <w:p>
      <w:pPr>
        <w:pStyle w:val="ListBullet"/>
      </w:pPr>
      <w:r>
        <w:t>Data quality recommendations: automated profiling and anomaly detection</w:t>
      </w:r>
    </w:p>
    <w:p>
      <w:pPr>
        <w:pStyle w:val="ListBullet"/>
      </w:pPr>
      <w:r>
        <w:t>Performance optimization hints: CLAIRE suggests pushdown optimization opportunities</w:t>
      </w:r>
    </w:p>
    <w:p>
      <w:pPr>
        <w:pStyle w:val="ListBullet"/>
      </w:pPr>
      <w:r>
        <w:t>Impact analysis: AI-driven change impact assessment across dependent assets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CLAIRE recommendations should be treated as suggestions, not mandates. Always validate AI-generated mappings against the source-to-target specification. Human review remains the final quality gate.</w:t>
      </w:r>
    </w:p>
    <w:p/>
    <w:p>
      <w:pPr>
        <w:pStyle w:val="Heading2"/>
      </w:pPr>
      <w:r>
        <w:t>10.2 CLAIRE Best Practices</w:t>
      </w:r>
    </w:p>
    <w:p>
      <w:pPr>
        <w:pStyle w:val="ListBullet"/>
      </w:pPr>
      <w:r>
        <w:t>Enable CLAIRE metadata scanning for all IICS projects to improve recommendation quality</w:t>
      </w:r>
    </w:p>
    <w:p>
      <w:pPr>
        <w:pStyle w:val="ListBullet"/>
      </w:pPr>
      <w:r>
        <w:t>Review CLAIRE-suggested transformations for correctness before accepting</w:t>
      </w:r>
    </w:p>
    <w:p>
      <w:pPr>
        <w:pStyle w:val="ListBullet"/>
      </w:pPr>
      <w:r>
        <w:t>Use CLAIRE data profiling results to inform data quality rule development</w:t>
      </w:r>
    </w:p>
    <w:p>
      <w:pPr>
        <w:pStyle w:val="ListBullet"/>
      </w:pPr>
      <w:r>
        <w:t>Document any CLAIRE recommendations that were overridden, with justification</w:t>
      </w:r>
    </w:p>
    <w:p>
      <w:r>
        <w:br w:type="page"/>
      </w:r>
    </w:p>
    <w:p>
      <w:pPr>
        <w:pStyle w:val="Heading1"/>
      </w:pPr>
      <w:r>
        <w:t>11. Anti-Patterns to Avoid</w:t>
      </w:r>
    </w:p>
    <w:p>
      <w:r>
        <w:t>The following common mistakes lead to fragile, unmaintainable, and poorly performing IICS implementations. Avoid these patterns in all projects.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Anti-Pattern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Problem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Correct Approach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Monolithic mapping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Single mapping with 50+ transformations is impossible to debug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Decompose into focused mappings orchestrated by a taskflow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Hardcoded credentials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Security risk; deployment failures across environments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Use secure connection properties and parameter sets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Copy-paste mappings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Duplicated logic drifts over time; bugs multiply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Extract shared logic into parameterized mapplets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No error handling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Silent failures cause data corruption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Implement fault handlers and error routing in every taskflow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Testing in production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 of data corruption and compliance violations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Use dedicated QA/UAT environments with anonymized data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Unnamed transformations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Default names (Expression_1) make debugging impossible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Apply naming conventions to every transformation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Over-engineering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Excessive abstraction increases complexity without benefit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Parameterize what varies; keep constant logic simple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Ignoring session logs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Warnings accumulate and become production failures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session logs after every test execution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Anti-pattern violations discovered during code review must be remediated before promotion. Repeated violations should be addressed through targeted training.</w:t>
      </w:r>
    </w:p>
    <w:p/>
    <w:p>
      <w:pPr>
        <w:pStyle w:val="Heading1"/>
      </w:pPr>
      <w:r>
        <w:t>12. Industry-Specific Standards</w:t>
      </w:r>
    </w:p>
    <w:p>
      <w:pPr>
        <w:pStyle w:val="Heading2"/>
      </w:pPr>
      <w:r>
        <w:t>12.1 BFSI: SOX-Compliant Development</w:t>
      </w:r>
    </w:p>
    <w:p>
      <w:r>
        <w:t>Financial services engagements subject to SOX (Sarbanes-Oxley) compliance require additional controls throughout the development lifecycle.</w:t>
      </w:r>
    </w:p>
    <w:p>
      <w:pPr>
        <w:pStyle w:val="ListBullet"/>
      </w:pPr>
      <w:r>
        <w:t>Segregation of duties: developers cannot promote their own code to production</w:t>
      </w:r>
    </w:p>
    <w:p>
      <w:pPr>
        <w:pStyle w:val="ListBullet"/>
      </w:pPr>
      <w:r>
        <w:t>Full audit trail: every asset change must be traceable to an approved change request</w:t>
      </w:r>
    </w:p>
    <w:p>
      <w:pPr>
        <w:pStyle w:val="ListBullet"/>
      </w:pPr>
      <w:r>
        <w:t>Data lineage documentation: end-to-end data flow must be documented and verifiable</w:t>
      </w:r>
    </w:p>
    <w:p>
      <w:pPr>
        <w:pStyle w:val="ListBullet"/>
      </w:pPr>
      <w:r>
        <w:t>Access control: role-based access with least-privilege principle enforced in IICS Org</w:t>
      </w:r>
    </w:p>
    <w:p>
      <w:pPr>
        <w:pStyle w:val="ListBullet"/>
      </w:pPr>
      <w:r>
        <w:t>Retention: all development artifacts (test evidence, review records) retained for 7 years</w:t>
      </w:r>
    </w:p>
    <w:p>
      <w:pPr>
        <w:pStyle w:val="Heading2"/>
      </w:pPr>
      <w:r>
        <w:t>12.2 HCLS: Validated Development Lifecycle</w:t>
      </w:r>
    </w:p>
    <w:p>
      <w:r>
        <w:t>Healthcare and life sciences engagements require adherence to validated system development practices aligned with FDA 21 CFR Part 11 and GAMP5 guidelines.</w:t>
      </w:r>
    </w:p>
    <w:p>
      <w:pPr>
        <w:pStyle w:val="ListBullet"/>
      </w:pPr>
      <w:r>
        <w:t>Validation protocol: IQ/OQ/PQ (Installation, Operational, Performance Qualification)</w:t>
      </w:r>
    </w:p>
    <w:p>
      <w:pPr>
        <w:pStyle w:val="ListBullet"/>
      </w:pPr>
      <w:r>
        <w:t>Traceability matrix: requirements traced to design, test cases, and test results</w:t>
      </w:r>
    </w:p>
    <w:p>
      <w:pPr>
        <w:pStyle w:val="ListBullet"/>
      </w:pPr>
      <w:r>
        <w:t>Electronic signatures: approved reviewers must sign off on each validation phase</w:t>
      </w:r>
    </w:p>
    <w:p>
      <w:pPr>
        <w:pStyle w:val="ListBullet"/>
      </w:pPr>
      <w:r>
        <w:t>Change control: formal change control process for any modification post-validation</w:t>
      </w:r>
    </w:p>
    <w:p>
      <w:pPr>
        <w:pStyle w:val="ListBullet"/>
      </w:pPr>
      <w:r>
        <w:t>Periodic review: validated systems reviewed annually for continued compliance</w:t>
      </w:r>
    </w:p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For regulated industries, development standard deviations require formal risk assessment and documented approval from the Quality Assurance team before proceeding.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INFA_Naming_Conventions.docx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Standards &amp; Templates (#45)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INFA_Error_Handling_Logging.docx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Best Practices Library (#59)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INFA_Parameterization_Guide.docx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Best Practices Library (#60)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INFA_CI_CD_Pipeline.docx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DevOps &amp; Automation (#52)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INFA_Code_Review_Checklist.docx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Standards &amp; Templates (#47)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End of Document — IICS Development Standards — Mastech Digital 2026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