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Scope &amp; Change Control Process</w:t>
      </w:r>
    </w:p>
    <w:p>
      <w:r>
        <w:rPr>
          <w:b/>
          <w:color w:val="FF6D00"/>
          <w:sz w:val="28"/>
        </w:rPr>
        <w:t>Mastech Digital — Informatica Platform Assets</w:t>
      </w:r>
    </w:p>
    <w:p>
      <w:r>
        <w:rPr>
          <w:i/>
          <w:color w:val="4B5563"/>
          <w:sz w:val="22"/>
        </w:rPr>
        <w:t>Structured change control framework for managing scope changes in Informatica IDMC programs.</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Scope &amp; Change Control Process</w:t>
            </w:r>
          </w:p>
        </w:tc>
      </w:tr>
      <w:tr>
        <w:tc>
          <w:tcPr>
            <w:tcW w:type="dxa" w:w="4703"/>
            <w:shd w:fill="0C548A" w:val="clear"/>
          </w:tcPr>
          <w:p>
            <w:r>
              <w:rPr>
                <w:b/>
                <w:color w:val="FFFFFF"/>
                <w:sz w:val="20"/>
              </w:rPr>
              <w:t>Category</w:t>
            </w:r>
          </w:p>
        </w:tc>
        <w:tc>
          <w:tcPr>
            <w:tcW w:type="dxa" w:w="4703"/>
          </w:tcPr>
          <w:p>
            <w:r>
              <w:rPr>
                <w:sz w:val="20"/>
              </w:rPr>
              <w:t>Governance Library</w:t>
            </w:r>
          </w:p>
        </w:tc>
      </w:tr>
      <w:tr>
        <w:tc>
          <w:tcPr>
            <w:tcW w:type="dxa" w:w="4703"/>
            <w:shd w:fill="0C548A" w:val="clear"/>
          </w:tcPr>
          <w:p>
            <w:r>
              <w:rPr>
                <w:b/>
                <w:color w:val="FFFFFF"/>
                <w:sz w:val="20"/>
              </w:rPr>
              <w:t>Document ID</w:t>
            </w:r>
          </w:p>
        </w:tc>
        <w:tc>
          <w:tcPr>
            <w:tcW w:type="dxa" w:w="4703"/>
            <w:shd w:fill="F4F6FA" w:val="clear"/>
          </w:tcPr>
          <w:p>
            <w:r>
              <w:rPr>
                <w:sz w:val="20"/>
              </w:rPr>
              <w:t>#54</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Uncontrolled scope changes are the leading cause of project overruns in data integration programs. This document establishes a formal change control process that balances agility with governance discipline. It defines the change request lifecycle, impact assessment methodology, approval workflows, and scope baseline management practices tailored to Informatica IDMC implementations.</w:t>
      </w:r>
    </w:p>
    <w:p/>
    <w:p>
      <w:pPr>
        <w:pStyle w:val="Heading1"/>
      </w:pPr>
      <w:r>
        <w:t>Table of Contents</w:t>
      </w:r>
    </w:p>
    <w:p>
      <w:pPr>
        <w:spacing w:after="60"/>
      </w:pPr>
      <w:r>
        <w:rPr>
          <w:color w:val="0C548A"/>
          <w:sz w:val="22"/>
        </w:rPr>
        <w:t>1.0  Change Control Framework</w:t>
      </w:r>
    </w:p>
    <w:p>
      <w:pPr>
        <w:spacing w:after="60"/>
      </w:pPr>
      <w:r>
        <w:rPr>
          <w:color w:val="0C548A"/>
          <w:sz w:val="22"/>
        </w:rPr>
        <w:t>2.0  Change Request Process</w:t>
      </w:r>
    </w:p>
    <w:p>
      <w:pPr>
        <w:spacing w:after="60"/>
      </w:pPr>
      <w:r>
        <w:rPr>
          <w:color w:val="0C548A"/>
          <w:sz w:val="22"/>
        </w:rPr>
        <w:t>3.0  Impact Assessment</w:t>
      </w:r>
    </w:p>
    <w:p>
      <w:pPr>
        <w:spacing w:after="60"/>
      </w:pPr>
      <w:r>
        <w:rPr>
          <w:color w:val="0C548A"/>
          <w:sz w:val="22"/>
        </w:rPr>
        <w:t>4.0  Change Classification</w:t>
      </w:r>
    </w:p>
    <w:p>
      <w:pPr>
        <w:spacing w:after="60"/>
      </w:pPr>
      <w:r>
        <w:rPr>
          <w:color w:val="0C548A"/>
          <w:sz w:val="22"/>
        </w:rPr>
        <w:t>5.0  Approval Workflow</w:t>
      </w:r>
    </w:p>
    <w:p>
      <w:pPr>
        <w:spacing w:after="60"/>
      </w:pPr>
      <w:r>
        <w:rPr>
          <w:color w:val="0C548A"/>
          <w:sz w:val="22"/>
        </w:rPr>
        <w:t>6.0  Change Advisory Board</w:t>
      </w:r>
    </w:p>
    <w:p>
      <w:pPr>
        <w:spacing w:after="60"/>
      </w:pPr>
      <w:r>
        <w:rPr>
          <w:color w:val="0C548A"/>
          <w:sz w:val="22"/>
        </w:rPr>
        <w:t>7.0  Scope Baseline Management</w:t>
      </w:r>
    </w:p>
    <w:p>
      <w:pPr>
        <w:spacing w:after="60"/>
      </w:pPr>
      <w:r>
        <w:rPr>
          <w:color w:val="0C548A"/>
          <w:sz w:val="22"/>
        </w:rPr>
        <w:t>8.0  Scope Creep Prevention</w:t>
      </w:r>
    </w:p>
    <w:p>
      <w:pPr>
        <w:spacing w:after="60"/>
      </w:pPr>
      <w:r>
        <w:rPr>
          <w:color w:val="0C548A"/>
          <w:sz w:val="22"/>
        </w:rPr>
        <w:t>9.0  Change Log Template</w:t>
      </w:r>
    </w:p>
    <w:p>
      <w:pPr>
        <w:spacing w:after="60"/>
      </w:pPr>
      <w:r>
        <w:rPr>
          <w:color w:val="0C548A"/>
          <w:sz w:val="22"/>
        </w:rPr>
        <w:t>10.0  Rollback Procedures</w:t>
      </w:r>
    </w:p>
    <w:p>
      <w:r>
        <w:br w:type="page"/>
      </w:r>
    </w:p>
    <w:p>
      <w:pPr>
        <w:pStyle w:val="Heading1"/>
      </w:pPr>
      <w:r>
        <w:t>Prerequisites &amp; Applicability</w:t>
      </w:r>
    </w:p>
    <w:p>
      <w:pPr>
        <w:pStyle w:val="ListBullet"/>
      </w:pPr>
      <w:r>
        <w:t>Approved project charter with defined scope statement</w:t>
      </w:r>
    </w:p>
    <w:p>
      <w:pPr>
        <w:pStyle w:val="ListBullet"/>
      </w:pPr>
      <w:r>
        <w:t>Work breakdown structure (WBS) baselined</w:t>
      </w:r>
    </w:p>
    <w:p>
      <w:pPr>
        <w:pStyle w:val="ListBullet"/>
      </w:pPr>
      <w:r>
        <w:t>Stakeholder roles and authority matrix defined</w:t>
      </w:r>
    </w:p>
    <w:p>
      <w:pPr>
        <w:pStyle w:val="ListBullet"/>
      </w:pPr>
      <w:r>
        <w:t>Change management tooling configured (Jira, ServiceNow, or equivalent)</w:t>
      </w:r>
    </w:p>
    <w:p/>
    <w:p>
      <w:pPr>
        <w:pStyle w:val="Heading1"/>
      </w:pPr>
      <w:r>
        <w:t>1. Change Control Framework</w:t>
      </w:r>
    </w:p>
    <w:p>
      <w:r>
        <w:t>The change control framework provides a structured approach for evaluating, approving, and implementing changes to the program scope, schedule, or budget. All changes must follow this process regardless of size to maintain scope integrity.</w:t>
      </w:r>
    </w:p>
    <w:p>
      <w:pPr>
        <w:pStyle w:val="Heading2"/>
      </w:pPr>
      <w:r>
        <w:t>1.1 Framework Principles</w:t>
      </w:r>
    </w:p>
    <w:p>
      <w:pPr>
        <w:pStyle w:val="ListBullet"/>
      </w:pPr>
      <w:r>
        <w:t>No scope change without documented approval through the defined process</w:t>
      </w:r>
    </w:p>
    <w:p>
      <w:pPr>
        <w:pStyle w:val="ListBullet"/>
      </w:pPr>
      <w:r>
        <w:t>All changes assessed for impact on schedule, budget, quality, and risk</w:t>
      </w:r>
    </w:p>
    <w:p>
      <w:pPr>
        <w:pStyle w:val="ListBullet"/>
      </w:pPr>
      <w:r>
        <w:t>Change decisions are traceable, auditable, and communicated to stakeholders</w:t>
      </w:r>
    </w:p>
    <w:p>
      <w:pPr>
        <w:pStyle w:val="ListBullet"/>
      </w:pPr>
      <w:r>
        <w:t>Emergency changes follow an expedited path but are documented retroactively</w:t>
      </w:r>
    </w:p>
    <w:p>
      <w:pPr>
        <w:pStyle w:val="Heading2"/>
      </w:pPr>
      <w:r>
        <w:t>1.2 Scope of Change Control</w:t>
      </w:r>
    </w:p>
    <w:p>
      <w:r>
        <w:t>This process covers changes to: integration mappings and data flows, source/target system additions, data quality rules, security and compliance requirements, infrastructure and environment specifications, and timeline or resource adjustments.</w:t>
      </w:r>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Minor configuration adjustments within an approved mapping (e.g., adding a filter condition) do not require a formal CR if they do not alter the mapping's functional scope or SLA.</w:t>
      </w:r>
    </w:p>
    <w:p/>
    <w:p>
      <w:r>
        <w:br w:type="page"/>
      </w:r>
    </w:p>
    <w:p>
      <w:pPr>
        <w:pStyle w:val="Heading1"/>
      </w:pPr>
      <w:r>
        <w:t>2. Change Request Process</w:t>
      </w:r>
    </w:p>
    <w:p>
      <w:r>
        <w:t>The change request (CR) process follows a six-stage lifecycle from submission through closure.</w:t>
      </w:r>
    </w:p>
    <w:p>
      <w:pPr>
        <w:pStyle w:val="Heading2"/>
      </w:pPr>
      <w:r>
        <w:t>2.1 CR Lifecycle Stages</w:t>
      </w:r>
    </w:p>
    <w:p>
      <w:pPr>
        <w:pStyle w:val="ListNumber"/>
      </w:pPr>
      <w:r>
        <w:t>Submit - Requestor fills out the CR form with description, justification, and urgency.</w:t>
      </w:r>
    </w:p>
    <w:p>
      <w:pPr>
        <w:pStyle w:val="ListNumber"/>
      </w:pPr>
      <w:r>
        <w:t>Triage - Program Manager reviews the CR for completeness and assigns an analyst.</w:t>
      </w:r>
    </w:p>
    <w:p>
      <w:pPr>
        <w:pStyle w:val="ListNumber"/>
      </w:pPr>
      <w:r>
        <w:t>Assess - Analyst evaluates impact on scope, schedule, cost, risk, and dependencies.</w:t>
      </w:r>
    </w:p>
    <w:p>
      <w:pPr>
        <w:pStyle w:val="ListNumber"/>
      </w:pPr>
      <w:r>
        <w:t>Approve - Appropriate authority approves, defers, or rejects based on impact level.</w:t>
      </w:r>
    </w:p>
    <w:p>
      <w:pPr>
        <w:pStyle w:val="ListNumber"/>
      </w:pPr>
      <w:r>
        <w:t>Implement - Approved change is incorporated into the project plan and executed.</w:t>
      </w:r>
    </w:p>
    <w:p>
      <w:pPr>
        <w:pStyle w:val="ListNumber"/>
      </w:pPr>
      <w:r>
        <w:t>Close - Change is validated, documented, and the CR is formally closed.</w:t>
      </w:r>
    </w:p>
    <w:p>
      <w:pPr>
        <w:pStyle w:val="Heading2"/>
      </w:pPr>
      <w:r>
        <w:t>2.2 Change Request Form Fields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Field</w:t>
            </w:r>
          </w:p>
        </w:tc>
        <w:tc>
          <w:tcPr>
            <w:tcW w:type="dxa" w:w="3135"/>
            <w:shd w:fill="0C548A" w:val="clear"/>
          </w:tcPr>
          <w:p>
            <w:r>
              <w:rPr>
                <w:b/>
                <w:color w:val="FFFFFF"/>
                <w:sz w:val="20"/>
              </w:rPr>
              <w:t>Description</w:t>
            </w:r>
          </w:p>
        </w:tc>
        <w:tc>
          <w:tcPr>
            <w:tcW w:type="dxa" w:w="3135"/>
            <w:shd w:fill="0C548A" w:val="clear"/>
          </w:tcPr>
          <w:p>
            <w:r>
              <w:rPr>
                <w:b/>
                <w:color w:val="FFFFFF"/>
                <w:sz w:val="20"/>
              </w:rPr>
              <w:t>Required</w:t>
            </w:r>
          </w:p>
        </w:tc>
      </w:tr>
      <w:tr>
        <w:tc>
          <w:tcPr>
            <w:tcW w:type="dxa" w:w="3135"/>
          </w:tcPr>
          <w:p>
            <w:r>
              <w:rPr>
                <w:sz w:val="20"/>
              </w:rPr>
              <w:t>CR ID</w:t>
            </w:r>
          </w:p>
        </w:tc>
        <w:tc>
          <w:tcPr>
            <w:tcW w:type="dxa" w:w="3135"/>
          </w:tcPr>
          <w:p>
            <w:r>
              <w:rPr>
                <w:sz w:val="20"/>
              </w:rPr>
              <w:t>Auto-generated unique identifier</w:t>
            </w:r>
          </w:p>
        </w:tc>
        <w:tc>
          <w:tcPr>
            <w:tcW w:type="dxa" w:w="3135"/>
          </w:tcPr>
          <w:p>
            <w:r>
              <w:rPr>
                <w:sz w:val="20"/>
              </w:rPr>
              <w:t>Yes</w:t>
            </w:r>
          </w:p>
        </w:tc>
      </w:tr>
      <w:tr>
        <w:tc>
          <w:tcPr>
            <w:tcW w:type="dxa" w:w="3135"/>
            <w:shd w:fill="F4F6FA" w:val="clear"/>
          </w:tcPr>
          <w:p>
            <w:r>
              <w:rPr>
                <w:sz w:val="20"/>
              </w:rPr>
              <w:t>Requestor</w:t>
            </w:r>
          </w:p>
        </w:tc>
        <w:tc>
          <w:tcPr>
            <w:tcW w:type="dxa" w:w="3135"/>
            <w:shd w:fill="F4F6FA" w:val="clear"/>
          </w:tcPr>
          <w:p>
            <w:r>
              <w:rPr>
                <w:sz w:val="20"/>
              </w:rPr>
              <w:t>Name and role of the person requesting</w:t>
            </w:r>
          </w:p>
        </w:tc>
        <w:tc>
          <w:tcPr>
            <w:tcW w:type="dxa" w:w="3135"/>
            <w:shd w:fill="F4F6FA" w:val="clear"/>
          </w:tcPr>
          <w:p>
            <w:r>
              <w:rPr>
                <w:sz w:val="20"/>
              </w:rPr>
              <w:t>Yes</w:t>
            </w:r>
          </w:p>
        </w:tc>
      </w:tr>
      <w:tr>
        <w:tc>
          <w:tcPr>
            <w:tcW w:type="dxa" w:w="3135"/>
          </w:tcPr>
          <w:p>
            <w:r>
              <w:rPr>
                <w:sz w:val="20"/>
              </w:rPr>
              <w:t>Date Submitted</w:t>
            </w:r>
          </w:p>
        </w:tc>
        <w:tc>
          <w:tcPr>
            <w:tcW w:type="dxa" w:w="3135"/>
          </w:tcPr>
          <w:p>
            <w:r>
              <w:rPr>
                <w:sz w:val="20"/>
              </w:rPr>
              <w:t>Date the CR was raised</w:t>
            </w:r>
          </w:p>
        </w:tc>
        <w:tc>
          <w:tcPr>
            <w:tcW w:type="dxa" w:w="3135"/>
          </w:tcPr>
          <w:p>
            <w:r>
              <w:rPr>
                <w:sz w:val="20"/>
              </w:rPr>
              <w:t>Yes</w:t>
            </w:r>
          </w:p>
        </w:tc>
      </w:tr>
      <w:tr>
        <w:tc>
          <w:tcPr>
            <w:tcW w:type="dxa" w:w="3135"/>
            <w:shd w:fill="F4F6FA" w:val="clear"/>
          </w:tcPr>
          <w:p>
            <w:r>
              <w:rPr>
                <w:sz w:val="20"/>
              </w:rPr>
              <w:t>Description</w:t>
            </w:r>
          </w:p>
        </w:tc>
        <w:tc>
          <w:tcPr>
            <w:tcW w:type="dxa" w:w="3135"/>
            <w:shd w:fill="F4F6FA" w:val="clear"/>
          </w:tcPr>
          <w:p>
            <w:r>
              <w:rPr>
                <w:sz w:val="20"/>
              </w:rPr>
              <w:t>Detailed description of the change</w:t>
            </w:r>
          </w:p>
        </w:tc>
        <w:tc>
          <w:tcPr>
            <w:tcW w:type="dxa" w:w="3135"/>
            <w:shd w:fill="F4F6FA" w:val="clear"/>
          </w:tcPr>
          <w:p>
            <w:r>
              <w:rPr>
                <w:sz w:val="20"/>
              </w:rPr>
              <w:t>Yes</w:t>
            </w:r>
          </w:p>
        </w:tc>
      </w:tr>
      <w:tr>
        <w:tc>
          <w:tcPr>
            <w:tcW w:type="dxa" w:w="3135"/>
          </w:tcPr>
          <w:p>
            <w:r>
              <w:rPr>
                <w:sz w:val="20"/>
              </w:rPr>
              <w:t>Business Justification</w:t>
            </w:r>
          </w:p>
        </w:tc>
        <w:tc>
          <w:tcPr>
            <w:tcW w:type="dxa" w:w="3135"/>
          </w:tcPr>
          <w:p>
            <w:r>
              <w:rPr>
                <w:sz w:val="20"/>
              </w:rPr>
              <w:t>Why the change is needed</w:t>
            </w:r>
          </w:p>
        </w:tc>
        <w:tc>
          <w:tcPr>
            <w:tcW w:type="dxa" w:w="3135"/>
          </w:tcPr>
          <w:p>
            <w:r>
              <w:rPr>
                <w:sz w:val="20"/>
              </w:rPr>
              <w:t>Yes</w:t>
            </w:r>
          </w:p>
        </w:tc>
      </w:tr>
      <w:tr>
        <w:tc>
          <w:tcPr>
            <w:tcW w:type="dxa" w:w="3135"/>
            <w:shd w:fill="F4F6FA" w:val="clear"/>
          </w:tcPr>
          <w:p>
            <w:r>
              <w:rPr>
                <w:sz w:val="20"/>
              </w:rPr>
              <w:t>Priority</w:t>
            </w:r>
          </w:p>
        </w:tc>
        <w:tc>
          <w:tcPr>
            <w:tcW w:type="dxa" w:w="3135"/>
            <w:shd w:fill="F4F6FA" w:val="clear"/>
          </w:tcPr>
          <w:p>
            <w:r>
              <w:rPr>
                <w:sz w:val="20"/>
              </w:rPr>
              <w:t>Critical / High / Medium / Low</w:t>
            </w:r>
          </w:p>
        </w:tc>
        <w:tc>
          <w:tcPr>
            <w:tcW w:type="dxa" w:w="3135"/>
            <w:shd w:fill="F4F6FA" w:val="clear"/>
          </w:tcPr>
          <w:p>
            <w:r>
              <w:rPr>
                <w:sz w:val="20"/>
              </w:rPr>
              <w:t>Yes</w:t>
            </w:r>
          </w:p>
        </w:tc>
      </w:tr>
      <w:tr>
        <w:tc>
          <w:tcPr>
            <w:tcW w:type="dxa" w:w="3135"/>
          </w:tcPr>
          <w:p>
            <w:r>
              <w:rPr>
                <w:sz w:val="20"/>
              </w:rPr>
              <w:t>Affected Components</w:t>
            </w:r>
          </w:p>
        </w:tc>
        <w:tc>
          <w:tcPr>
            <w:tcW w:type="dxa" w:w="3135"/>
          </w:tcPr>
          <w:p>
            <w:r>
              <w:rPr>
                <w:sz w:val="20"/>
              </w:rPr>
              <w:t>Mappings, connectors, systems impacted</w:t>
            </w:r>
          </w:p>
        </w:tc>
        <w:tc>
          <w:tcPr>
            <w:tcW w:type="dxa" w:w="3135"/>
          </w:tcPr>
          <w:p>
            <w:r>
              <w:rPr>
                <w:sz w:val="20"/>
              </w:rPr>
              <w:t>Yes</w:t>
            </w:r>
          </w:p>
        </w:tc>
      </w:tr>
      <w:tr>
        <w:tc>
          <w:tcPr>
            <w:tcW w:type="dxa" w:w="3135"/>
            <w:shd w:fill="F4F6FA" w:val="clear"/>
          </w:tcPr>
          <w:p>
            <w:r>
              <w:rPr>
                <w:sz w:val="20"/>
              </w:rPr>
              <w:t>Estimated Effort</w:t>
            </w:r>
          </w:p>
        </w:tc>
        <w:tc>
          <w:tcPr>
            <w:tcW w:type="dxa" w:w="3135"/>
            <w:shd w:fill="F4F6FA" w:val="clear"/>
          </w:tcPr>
          <w:p>
            <w:r>
              <w:rPr>
                <w:sz w:val="20"/>
              </w:rPr>
              <w:t>Hours or story points</w:t>
            </w:r>
          </w:p>
        </w:tc>
        <w:tc>
          <w:tcPr>
            <w:tcW w:type="dxa" w:w="3135"/>
            <w:shd w:fill="F4F6FA" w:val="clear"/>
          </w:tcPr>
          <w:p>
            <w:r>
              <w:rPr>
                <w:sz w:val="20"/>
              </w:rPr>
              <w:t>Yes (at assessment)</w:t>
            </w:r>
          </w:p>
        </w:tc>
      </w:tr>
      <w:tr>
        <w:tc>
          <w:tcPr>
            <w:tcW w:type="dxa" w:w="3135"/>
          </w:tcPr>
          <w:p>
            <w:r>
              <w:rPr>
                <w:sz w:val="20"/>
              </w:rPr>
              <w:t>IPU Impact</w:t>
            </w:r>
          </w:p>
        </w:tc>
        <w:tc>
          <w:tcPr>
            <w:tcW w:type="dxa" w:w="3135"/>
          </w:tcPr>
          <w:p>
            <w:r>
              <w:rPr>
                <w:sz w:val="20"/>
              </w:rPr>
              <w:t>Additional IPU consumption estimate</w:t>
            </w:r>
          </w:p>
        </w:tc>
        <w:tc>
          <w:tcPr>
            <w:tcW w:type="dxa" w:w="3135"/>
          </w:tcPr>
          <w:p>
            <w:r>
              <w:rPr>
                <w:sz w:val="20"/>
              </w:rPr>
              <w:t>Yes (at assessment)</w:t>
            </w:r>
          </w:p>
        </w:tc>
      </w:tr>
    </w:tbl>
    <w:p/>
    <w:p>
      <w:r>
        <w:br w:type="page"/>
      </w:r>
    </w:p>
    <w:p>
      <w:pPr>
        <w:pStyle w:val="Heading1"/>
      </w:pPr>
      <w:r>
        <w:t>3. Impact Assessment</w:t>
      </w:r>
    </w:p>
    <w:p>
      <w:r>
        <w:t>Every change request requires a structured impact assessment before approval. The assessment evaluates five dimensions to provide a holistic view of the change impact.</w:t>
      </w:r>
    </w:p>
    <w:p>
      <w:pPr>
        <w:pStyle w:val="Heading2"/>
      </w:pPr>
      <w:r>
        <w:t>3.1 Impact Assessment Dimensions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Dimension</w:t>
            </w:r>
          </w:p>
        </w:tc>
        <w:tc>
          <w:tcPr>
            <w:tcW w:type="dxa" w:w="3135"/>
            <w:shd w:fill="0C548A" w:val="clear"/>
          </w:tcPr>
          <w:p>
            <w:r>
              <w:rPr>
                <w:b/>
                <w:color w:val="FFFFFF"/>
                <w:sz w:val="20"/>
              </w:rPr>
              <w:t>Assessment Questions</w:t>
            </w:r>
          </w:p>
        </w:tc>
        <w:tc>
          <w:tcPr>
            <w:tcW w:type="dxa" w:w="3135"/>
            <w:shd w:fill="0C548A" w:val="clear"/>
          </w:tcPr>
          <w:p>
            <w:r>
              <w:rPr>
                <w:b/>
                <w:color w:val="FFFFFF"/>
                <w:sz w:val="20"/>
              </w:rPr>
              <w:t>Rating Scale</w:t>
            </w:r>
          </w:p>
        </w:tc>
      </w:tr>
      <w:tr>
        <w:tc>
          <w:tcPr>
            <w:tcW w:type="dxa" w:w="3135"/>
          </w:tcPr>
          <w:p>
            <w:r>
              <w:rPr>
                <w:sz w:val="20"/>
              </w:rPr>
              <w:t>Schedule</w:t>
            </w:r>
          </w:p>
        </w:tc>
        <w:tc>
          <w:tcPr>
            <w:tcW w:type="dxa" w:w="3135"/>
          </w:tcPr>
          <w:p>
            <w:r>
              <w:rPr>
                <w:sz w:val="20"/>
              </w:rPr>
              <w:t>Does this extend the timeline? Which milestones shift?</w:t>
            </w:r>
          </w:p>
        </w:tc>
        <w:tc>
          <w:tcPr>
            <w:tcW w:type="dxa" w:w="3135"/>
          </w:tcPr>
          <w:p>
            <w:r>
              <w:rPr>
                <w:sz w:val="20"/>
              </w:rPr>
              <w:t>None / Low / Medium / High</w:t>
            </w:r>
          </w:p>
        </w:tc>
      </w:tr>
      <w:tr>
        <w:tc>
          <w:tcPr>
            <w:tcW w:type="dxa" w:w="3135"/>
            <w:shd w:fill="F4F6FA" w:val="clear"/>
          </w:tcPr>
          <w:p>
            <w:r>
              <w:rPr>
                <w:sz w:val="20"/>
              </w:rPr>
              <w:t>Budget</w:t>
            </w:r>
          </w:p>
        </w:tc>
        <w:tc>
          <w:tcPr>
            <w:tcW w:type="dxa" w:w="3135"/>
            <w:shd w:fill="F4F6FA" w:val="clear"/>
          </w:tcPr>
          <w:p>
            <w:r>
              <w:rPr>
                <w:sz w:val="20"/>
              </w:rPr>
              <w:t>What is the cost impact? Additional IPU or resource cost?</w:t>
            </w:r>
          </w:p>
        </w:tc>
        <w:tc>
          <w:tcPr>
            <w:tcW w:type="dxa" w:w="3135"/>
            <w:shd w:fill="F4F6FA" w:val="clear"/>
          </w:tcPr>
          <w:p>
            <w:r>
              <w:rPr>
                <w:sz w:val="20"/>
              </w:rPr>
              <w:t>None / Low / Medium / High</w:t>
            </w:r>
          </w:p>
        </w:tc>
      </w:tr>
      <w:tr>
        <w:tc>
          <w:tcPr>
            <w:tcW w:type="dxa" w:w="3135"/>
          </w:tcPr>
          <w:p>
            <w:r>
              <w:rPr>
                <w:sz w:val="20"/>
              </w:rPr>
              <w:t>Quality</w:t>
            </w:r>
          </w:p>
        </w:tc>
        <w:tc>
          <w:tcPr>
            <w:tcW w:type="dxa" w:w="3135"/>
          </w:tcPr>
          <w:p>
            <w:r>
              <w:rPr>
                <w:sz w:val="20"/>
              </w:rPr>
              <w:t>Does this introduce risk to data quality or testing?</w:t>
            </w:r>
          </w:p>
        </w:tc>
        <w:tc>
          <w:tcPr>
            <w:tcW w:type="dxa" w:w="3135"/>
          </w:tcPr>
          <w:p>
            <w:r>
              <w:rPr>
                <w:sz w:val="20"/>
              </w:rPr>
              <w:t>None / Low / Medium / High</w:t>
            </w:r>
          </w:p>
        </w:tc>
      </w:tr>
      <w:tr>
        <w:tc>
          <w:tcPr>
            <w:tcW w:type="dxa" w:w="3135"/>
            <w:shd w:fill="F4F6FA" w:val="clear"/>
          </w:tcPr>
          <w:p>
            <w:r>
              <w:rPr>
                <w:sz w:val="20"/>
              </w:rPr>
              <w:t>Risk</w:t>
            </w:r>
          </w:p>
        </w:tc>
        <w:tc>
          <w:tcPr>
            <w:tcW w:type="dxa" w:w="3135"/>
            <w:shd w:fill="F4F6FA" w:val="clear"/>
          </w:tcPr>
          <w:p>
            <w:r>
              <w:rPr>
                <w:sz w:val="20"/>
              </w:rPr>
              <w:t>What new risks are introduced? Dependencies affected?</w:t>
            </w:r>
          </w:p>
        </w:tc>
        <w:tc>
          <w:tcPr>
            <w:tcW w:type="dxa" w:w="3135"/>
            <w:shd w:fill="F4F6FA" w:val="clear"/>
          </w:tcPr>
          <w:p>
            <w:r>
              <w:rPr>
                <w:sz w:val="20"/>
              </w:rPr>
              <w:t>None / Low / Medium / High</w:t>
            </w:r>
          </w:p>
        </w:tc>
      </w:tr>
      <w:tr>
        <w:tc>
          <w:tcPr>
            <w:tcW w:type="dxa" w:w="3135"/>
          </w:tcPr>
          <w:p>
            <w:r>
              <w:rPr>
                <w:sz w:val="20"/>
              </w:rPr>
              <w:t>Resources</w:t>
            </w:r>
          </w:p>
        </w:tc>
        <w:tc>
          <w:tcPr>
            <w:tcW w:type="dxa" w:w="3135"/>
          </w:tcPr>
          <w:p>
            <w:r>
              <w:rPr>
                <w:sz w:val="20"/>
              </w:rPr>
              <w:t>Additional skills or capacity needed?</w:t>
            </w:r>
          </w:p>
        </w:tc>
        <w:tc>
          <w:tcPr>
            <w:tcW w:type="dxa" w:w="3135"/>
          </w:tcPr>
          <w:p>
            <w:r>
              <w:rPr>
                <w:sz w:val="20"/>
              </w:rPr>
              <w:t>None / Low / Medium / High</w:t>
            </w:r>
          </w:p>
        </w:tc>
      </w:tr>
    </w:tbl>
    <w:p/>
    <w:p>
      <w:pPr>
        <w:pStyle w:val="Heading2"/>
      </w:pPr>
      <w:r>
        <w:t>3.2 Impact Score Calculation</w:t>
      </w:r>
    </w:p>
    <w:p>
      <w:r>
        <w:t>Assign numeric values: None=0, Low=1, Medium=2, High=3. Sum all dimensions for a total impact score (0-15). This score drives the classification and approval path.</w:t>
      </w:r>
    </w:p>
    <w:p>
      <w:pPr>
        <w:pStyle w:val="ListBullet"/>
      </w:pPr>
      <w:r>
        <w:t>Score 0-3: Minor change - PM approval sufficient</w:t>
      </w:r>
    </w:p>
    <w:p>
      <w:pPr>
        <w:pStyle w:val="ListBullet"/>
      </w:pPr>
      <w:r>
        <w:t>Score 4-8: Major change - Steering Committee approval required</w:t>
      </w:r>
    </w:p>
    <w:p>
      <w:pPr>
        <w:pStyle w:val="ListBullet"/>
      </w:pPr>
      <w:r>
        <w:t>Score 9-15: Critical change - Executive sponsor approval required</w:t>
      </w:r>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Never bypass impact assessment for 'simple' changes. Small changes often have hidden dependencies, especially in IDMC where connector changes can cascade through multiple pipelines.</w:t>
      </w:r>
    </w:p>
    <w:p/>
    <w:p>
      <w:r>
        <w:br w:type="page"/>
      </w:r>
    </w:p>
    <w:p>
      <w:pPr>
        <w:pStyle w:val="Heading1"/>
      </w:pPr>
      <w:r>
        <w:t>4. Change Classification</w:t>
      </w:r>
    </w:p>
    <w:p>
      <w:r>
        <w:t>Changes are classified into four categories based on impact score and urgency. Classification determines the approval path and implementation timeline.</w:t>
      </w:r>
    </w:p>
    <w:tbl>
      <w:tblPr>
        <w:tblStyle w:val="TableGrid"/>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0C548A" w:val="clear"/>
          </w:tcPr>
          <w:p>
            <w:r>
              <w:rPr>
                <w:b/>
                <w:color w:val="FFFFFF"/>
                <w:sz w:val="20"/>
              </w:rPr>
              <w:t>Classification</w:t>
            </w:r>
          </w:p>
        </w:tc>
        <w:tc>
          <w:tcPr>
            <w:tcW w:type="dxa" w:w="1881"/>
            <w:shd w:fill="0C548A" w:val="clear"/>
          </w:tcPr>
          <w:p>
            <w:r>
              <w:rPr>
                <w:b/>
                <w:color w:val="FFFFFF"/>
                <w:sz w:val="20"/>
              </w:rPr>
              <w:t>Impact Score</w:t>
            </w:r>
          </w:p>
        </w:tc>
        <w:tc>
          <w:tcPr>
            <w:tcW w:type="dxa" w:w="1881"/>
            <w:shd w:fill="0C548A" w:val="clear"/>
          </w:tcPr>
          <w:p>
            <w:r>
              <w:rPr>
                <w:b/>
                <w:color w:val="FFFFFF"/>
                <w:sz w:val="20"/>
              </w:rPr>
              <w:t>Approval Authority</w:t>
            </w:r>
          </w:p>
        </w:tc>
        <w:tc>
          <w:tcPr>
            <w:tcW w:type="dxa" w:w="1881"/>
            <w:shd w:fill="0C548A" w:val="clear"/>
          </w:tcPr>
          <w:p>
            <w:r>
              <w:rPr>
                <w:b/>
                <w:color w:val="FFFFFF"/>
                <w:sz w:val="20"/>
              </w:rPr>
              <w:t>Response Time</w:t>
            </w:r>
          </w:p>
        </w:tc>
        <w:tc>
          <w:tcPr>
            <w:tcW w:type="dxa" w:w="1881"/>
            <w:shd w:fill="0C548A" w:val="clear"/>
          </w:tcPr>
          <w:p>
            <w:r>
              <w:rPr>
                <w:b/>
                <w:color w:val="FFFFFF"/>
                <w:sz w:val="20"/>
              </w:rPr>
              <w:t>Examples</w:t>
            </w:r>
          </w:p>
        </w:tc>
      </w:tr>
      <w:tr>
        <w:tc>
          <w:tcPr>
            <w:tcW w:type="dxa" w:w="1881"/>
          </w:tcPr>
          <w:p>
            <w:r>
              <w:rPr>
                <w:sz w:val="20"/>
              </w:rPr>
              <w:t>Minor</w:t>
            </w:r>
          </w:p>
        </w:tc>
        <w:tc>
          <w:tcPr>
            <w:tcW w:type="dxa" w:w="1881"/>
          </w:tcPr>
          <w:p>
            <w:r>
              <w:rPr>
                <w:sz w:val="20"/>
              </w:rPr>
              <w:t>0-3</w:t>
            </w:r>
          </w:p>
        </w:tc>
        <w:tc>
          <w:tcPr>
            <w:tcW w:type="dxa" w:w="1881"/>
          </w:tcPr>
          <w:p>
            <w:r>
              <w:rPr>
                <w:sz w:val="20"/>
              </w:rPr>
              <w:t>Program Manager</w:t>
            </w:r>
          </w:p>
        </w:tc>
        <w:tc>
          <w:tcPr>
            <w:tcW w:type="dxa" w:w="1881"/>
          </w:tcPr>
          <w:p>
            <w:r>
              <w:rPr>
                <w:sz w:val="20"/>
              </w:rPr>
              <w:t>Within 2 business days</w:t>
            </w:r>
          </w:p>
        </w:tc>
        <w:tc>
          <w:tcPr>
            <w:tcW w:type="dxa" w:w="1881"/>
          </w:tcPr>
          <w:p>
            <w:r>
              <w:rPr>
                <w:sz w:val="20"/>
              </w:rPr>
              <w:t>Field mapping adjustment, filter tweak</w:t>
            </w:r>
          </w:p>
        </w:tc>
      </w:tr>
      <w:tr>
        <w:tc>
          <w:tcPr>
            <w:tcW w:type="dxa" w:w="1881"/>
            <w:shd w:fill="F4F6FA" w:val="clear"/>
          </w:tcPr>
          <w:p>
            <w:r>
              <w:rPr>
                <w:sz w:val="20"/>
              </w:rPr>
              <w:t>Major</w:t>
            </w:r>
          </w:p>
        </w:tc>
        <w:tc>
          <w:tcPr>
            <w:tcW w:type="dxa" w:w="1881"/>
            <w:shd w:fill="F4F6FA" w:val="clear"/>
          </w:tcPr>
          <w:p>
            <w:r>
              <w:rPr>
                <w:sz w:val="20"/>
              </w:rPr>
              <w:t>4-8</w:t>
            </w:r>
          </w:p>
        </w:tc>
        <w:tc>
          <w:tcPr>
            <w:tcW w:type="dxa" w:w="1881"/>
            <w:shd w:fill="F4F6FA" w:val="clear"/>
          </w:tcPr>
          <w:p>
            <w:r>
              <w:rPr>
                <w:sz w:val="20"/>
              </w:rPr>
              <w:t>Steering Committee</w:t>
            </w:r>
          </w:p>
        </w:tc>
        <w:tc>
          <w:tcPr>
            <w:tcW w:type="dxa" w:w="1881"/>
            <w:shd w:fill="F4F6FA" w:val="clear"/>
          </w:tcPr>
          <w:p>
            <w:r>
              <w:rPr>
                <w:sz w:val="20"/>
              </w:rPr>
              <w:t>Within 5 business days</w:t>
            </w:r>
          </w:p>
        </w:tc>
        <w:tc>
          <w:tcPr>
            <w:tcW w:type="dxa" w:w="1881"/>
            <w:shd w:fill="F4F6FA" w:val="clear"/>
          </w:tcPr>
          <w:p>
            <w:r>
              <w:rPr>
                <w:sz w:val="20"/>
              </w:rPr>
              <w:t>New source system, additional data domain</w:t>
            </w:r>
          </w:p>
        </w:tc>
      </w:tr>
      <w:tr>
        <w:tc>
          <w:tcPr>
            <w:tcW w:type="dxa" w:w="1881"/>
          </w:tcPr>
          <w:p>
            <w:r>
              <w:rPr>
                <w:sz w:val="20"/>
              </w:rPr>
              <w:t>Critical</w:t>
            </w:r>
          </w:p>
        </w:tc>
        <w:tc>
          <w:tcPr>
            <w:tcW w:type="dxa" w:w="1881"/>
          </w:tcPr>
          <w:p>
            <w:r>
              <w:rPr>
                <w:sz w:val="20"/>
              </w:rPr>
              <w:t>9-15</w:t>
            </w:r>
          </w:p>
        </w:tc>
        <w:tc>
          <w:tcPr>
            <w:tcW w:type="dxa" w:w="1881"/>
          </w:tcPr>
          <w:p>
            <w:r>
              <w:rPr>
                <w:sz w:val="20"/>
              </w:rPr>
              <w:t>Executive Sponsor</w:t>
            </w:r>
          </w:p>
        </w:tc>
        <w:tc>
          <w:tcPr>
            <w:tcW w:type="dxa" w:w="1881"/>
          </w:tcPr>
          <w:p>
            <w:r>
              <w:rPr>
                <w:sz w:val="20"/>
              </w:rPr>
              <w:t>Within 10 business days</w:t>
            </w:r>
          </w:p>
        </w:tc>
        <w:tc>
          <w:tcPr>
            <w:tcW w:type="dxa" w:w="1881"/>
          </w:tcPr>
          <w:p>
            <w:r>
              <w:rPr>
                <w:sz w:val="20"/>
              </w:rPr>
              <w:t>Architecture change, platform migration</w:t>
            </w:r>
          </w:p>
        </w:tc>
      </w:tr>
      <w:tr>
        <w:tc>
          <w:tcPr>
            <w:tcW w:type="dxa" w:w="1881"/>
            <w:shd w:fill="F4F6FA" w:val="clear"/>
          </w:tcPr>
          <w:p>
            <w:r>
              <w:rPr>
                <w:sz w:val="20"/>
              </w:rPr>
              <w:t>Emergency</w:t>
            </w:r>
          </w:p>
        </w:tc>
        <w:tc>
          <w:tcPr>
            <w:tcW w:type="dxa" w:w="1881"/>
            <w:shd w:fill="F4F6FA" w:val="clear"/>
          </w:tcPr>
          <w:p>
            <w:r>
              <w:rPr>
                <w:sz w:val="20"/>
              </w:rPr>
              <w:t>Any</w:t>
            </w:r>
          </w:p>
        </w:tc>
        <w:tc>
          <w:tcPr>
            <w:tcW w:type="dxa" w:w="1881"/>
            <w:shd w:fill="F4F6FA" w:val="clear"/>
          </w:tcPr>
          <w:p>
            <w:r>
              <w:rPr>
                <w:sz w:val="20"/>
              </w:rPr>
              <w:t>PM (retroactive SC approval)</w:t>
            </w:r>
          </w:p>
        </w:tc>
        <w:tc>
          <w:tcPr>
            <w:tcW w:type="dxa" w:w="1881"/>
            <w:shd w:fill="F4F6FA" w:val="clear"/>
          </w:tcPr>
          <w:p>
            <w:r>
              <w:rPr>
                <w:sz w:val="20"/>
              </w:rPr>
              <w:t>Immediate</w:t>
            </w:r>
          </w:p>
        </w:tc>
        <w:tc>
          <w:tcPr>
            <w:tcW w:type="dxa" w:w="1881"/>
            <w:shd w:fill="F4F6FA" w:val="clear"/>
          </w:tcPr>
          <w:p>
            <w:r>
              <w:rPr>
                <w:sz w:val="20"/>
              </w:rPr>
              <w:t>Production data breach, regulatory mandate</w:t>
            </w:r>
          </w:p>
        </w:tc>
      </w:tr>
    </w:tbl>
    <w:p/>
    <w:p>
      <w:pPr>
        <w:pStyle w:val="Heading2"/>
      </w:pPr>
      <w:r>
        <w:t>4.1 Emergency Change Procedures</w:t>
      </w:r>
    </w:p>
    <w:p>
      <w:r>
        <w:t>Emergency changes bypass the standard approval workflow when there is an immediate threat to production operations, data integrity, or regulatory compliance.</w:t>
      </w:r>
    </w:p>
    <w:p>
      <w:pPr>
        <w:pStyle w:val="ListNumber"/>
      </w:pPr>
      <w:r>
        <w:t>PM authorizes the emergency change and notifies the Steering Committee chair.</w:t>
      </w:r>
    </w:p>
    <w:p>
      <w:pPr>
        <w:pStyle w:val="ListNumber"/>
      </w:pPr>
      <w:r>
        <w:t>Change is implemented with a focus on minimal disruption.</w:t>
      </w:r>
    </w:p>
    <w:p>
      <w:pPr>
        <w:pStyle w:val="ListNumber"/>
      </w:pPr>
      <w:r>
        <w:t>Full CR documentation is completed within 24 hours of implementation.</w:t>
      </w:r>
    </w:p>
    <w:p>
      <w:pPr>
        <w:pStyle w:val="ListNumber"/>
      </w:pPr>
      <w:r>
        <w:t>Retroactive approval is obtained at the next Steering Committee meeting.</w:t>
      </w:r>
    </w:p>
    <w:p>
      <w:r>
        <w:br w:type="page"/>
      </w:r>
    </w:p>
    <w:p>
      <w:pPr>
        <w:pStyle w:val="Heading1"/>
      </w:pPr>
      <w:r>
        <w:t>5. Approval Workflow</w:t>
      </w:r>
    </w:p>
    <w:p>
      <w:r>
        <w:t>The approval workflow maps change classifications to decision-making authorities and defines the escalation path when approvers are unavailable.</w:t>
      </w:r>
    </w:p>
    <w:p>
      <w:pPr>
        <w:pStyle w:val="Heading2"/>
      </w:pPr>
      <w:r>
        <w:t>5.1 Approval Matrix</w:t>
      </w:r>
    </w:p>
    <w:tbl>
      <w:tblPr>
        <w:tblStyle w:val="TableGrid"/>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0C548A" w:val="clear"/>
          </w:tcPr>
          <w:p>
            <w:r>
              <w:rPr>
                <w:b/>
                <w:color w:val="FFFFFF"/>
                <w:sz w:val="20"/>
              </w:rPr>
              <w:t>Role</w:t>
            </w:r>
          </w:p>
        </w:tc>
        <w:tc>
          <w:tcPr>
            <w:tcW w:type="dxa" w:w="1881"/>
            <w:shd w:fill="0C548A" w:val="clear"/>
          </w:tcPr>
          <w:p>
            <w:r>
              <w:rPr>
                <w:b/>
                <w:color w:val="FFFFFF"/>
                <w:sz w:val="20"/>
              </w:rPr>
              <w:t>Minor</w:t>
            </w:r>
          </w:p>
        </w:tc>
        <w:tc>
          <w:tcPr>
            <w:tcW w:type="dxa" w:w="1881"/>
            <w:shd w:fill="0C548A" w:val="clear"/>
          </w:tcPr>
          <w:p>
            <w:r>
              <w:rPr>
                <w:b/>
                <w:color w:val="FFFFFF"/>
                <w:sz w:val="20"/>
              </w:rPr>
              <w:t>Major</w:t>
            </w:r>
          </w:p>
        </w:tc>
        <w:tc>
          <w:tcPr>
            <w:tcW w:type="dxa" w:w="1881"/>
            <w:shd w:fill="0C548A" w:val="clear"/>
          </w:tcPr>
          <w:p>
            <w:r>
              <w:rPr>
                <w:b/>
                <w:color w:val="FFFFFF"/>
                <w:sz w:val="20"/>
              </w:rPr>
              <w:t>Critical</w:t>
            </w:r>
          </w:p>
        </w:tc>
        <w:tc>
          <w:tcPr>
            <w:tcW w:type="dxa" w:w="1881"/>
            <w:shd w:fill="0C548A" w:val="clear"/>
          </w:tcPr>
          <w:p>
            <w:r>
              <w:rPr>
                <w:b/>
                <w:color w:val="FFFFFF"/>
                <w:sz w:val="20"/>
              </w:rPr>
              <w:t>Emergency</w:t>
            </w:r>
          </w:p>
        </w:tc>
      </w:tr>
      <w:tr>
        <w:tc>
          <w:tcPr>
            <w:tcW w:type="dxa" w:w="1881"/>
          </w:tcPr>
          <w:p>
            <w:r>
              <w:rPr>
                <w:sz w:val="20"/>
              </w:rPr>
              <w:t>Program Manager</w:t>
            </w:r>
          </w:p>
        </w:tc>
        <w:tc>
          <w:tcPr>
            <w:tcW w:type="dxa" w:w="1881"/>
          </w:tcPr>
          <w:p>
            <w:r>
              <w:rPr>
                <w:sz w:val="20"/>
              </w:rPr>
              <w:t>Approve</w:t>
            </w:r>
          </w:p>
        </w:tc>
        <w:tc>
          <w:tcPr>
            <w:tcW w:type="dxa" w:w="1881"/>
          </w:tcPr>
          <w:p>
            <w:r>
              <w:rPr>
                <w:sz w:val="20"/>
              </w:rPr>
              <w:t>Recommend</w:t>
            </w:r>
          </w:p>
        </w:tc>
        <w:tc>
          <w:tcPr>
            <w:tcW w:type="dxa" w:w="1881"/>
          </w:tcPr>
          <w:p>
            <w:r>
              <w:rPr>
                <w:sz w:val="20"/>
              </w:rPr>
              <w:t>Recommend</w:t>
            </w:r>
          </w:p>
        </w:tc>
        <w:tc>
          <w:tcPr>
            <w:tcW w:type="dxa" w:w="1881"/>
          </w:tcPr>
          <w:p>
            <w:r>
              <w:rPr>
                <w:sz w:val="20"/>
              </w:rPr>
              <w:t>Approve (interim)</w:t>
            </w:r>
          </w:p>
        </w:tc>
      </w:tr>
      <w:tr>
        <w:tc>
          <w:tcPr>
            <w:tcW w:type="dxa" w:w="1881"/>
            <w:shd w:fill="F4F6FA" w:val="clear"/>
          </w:tcPr>
          <w:p>
            <w:r>
              <w:rPr>
                <w:sz w:val="20"/>
              </w:rPr>
              <w:t>Technical Lead</w:t>
            </w:r>
          </w:p>
        </w:tc>
        <w:tc>
          <w:tcPr>
            <w:tcW w:type="dxa" w:w="1881"/>
            <w:shd w:fill="F4F6FA" w:val="clear"/>
          </w:tcPr>
          <w:p>
            <w:r>
              <w:rPr>
                <w:sz w:val="20"/>
              </w:rPr>
              <w:t>Consult</w:t>
            </w:r>
          </w:p>
        </w:tc>
        <w:tc>
          <w:tcPr>
            <w:tcW w:type="dxa" w:w="1881"/>
            <w:shd w:fill="F4F6FA" w:val="clear"/>
          </w:tcPr>
          <w:p>
            <w:r>
              <w:rPr>
                <w:sz w:val="20"/>
              </w:rPr>
              <w:t>Recommend</w:t>
            </w:r>
          </w:p>
        </w:tc>
        <w:tc>
          <w:tcPr>
            <w:tcW w:type="dxa" w:w="1881"/>
            <w:shd w:fill="F4F6FA" w:val="clear"/>
          </w:tcPr>
          <w:p>
            <w:r>
              <w:rPr>
                <w:sz w:val="20"/>
              </w:rPr>
              <w:t>Recommend</w:t>
            </w:r>
          </w:p>
        </w:tc>
        <w:tc>
          <w:tcPr>
            <w:tcW w:type="dxa" w:w="1881"/>
            <w:shd w:fill="F4F6FA" w:val="clear"/>
          </w:tcPr>
          <w:p>
            <w:r>
              <w:rPr>
                <w:sz w:val="20"/>
              </w:rPr>
              <w:t>Consult</w:t>
            </w:r>
          </w:p>
        </w:tc>
      </w:tr>
      <w:tr>
        <w:tc>
          <w:tcPr>
            <w:tcW w:type="dxa" w:w="1881"/>
          </w:tcPr>
          <w:p>
            <w:r>
              <w:rPr>
                <w:sz w:val="20"/>
              </w:rPr>
              <w:t>Steering Committee</w:t>
            </w:r>
          </w:p>
        </w:tc>
        <w:tc>
          <w:tcPr>
            <w:tcW w:type="dxa" w:w="1881"/>
          </w:tcPr>
          <w:p>
            <w:r>
              <w:rPr>
                <w:sz w:val="20"/>
              </w:rPr>
              <w:t>Informed</w:t>
            </w:r>
          </w:p>
        </w:tc>
        <w:tc>
          <w:tcPr>
            <w:tcW w:type="dxa" w:w="1881"/>
          </w:tcPr>
          <w:p>
            <w:r>
              <w:rPr>
                <w:sz w:val="20"/>
              </w:rPr>
              <w:t>Approve</w:t>
            </w:r>
          </w:p>
        </w:tc>
        <w:tc>
          <w:tcPr>
            <w:tcW w:type="dxa" w:w="1881"/>
          </w:tcPr>
          <w:p>
            <w:r>
              <w:rPr>
                <w:sz w:val="20"/>
              </w:rPr>
              <w:t>Recommend</w:t>
            </w:r>
          </w:p>
        </w:tc>
        <w:tc>
          <w:tcPr>
            <w:tcW w:type="dxa" w:w="1881"/>
          </w:tcPr>
          <w:p>
            <w:r>
              <w:rPr>
                <w:sz w:val="20"/>
              </w:rPr>
              <w:t>Approve (retro)</w:t>
            </w:r>
          </w:p>
        </w:tc>
      </w:tr>
      <w:tr>
        <w:tc>
          <w:tcPr>
            <w:tcW w:type="dxa" w:w="1881"/>
            <w:shd w:fill="F4F6FA" w:val="clear"/>
          </w:tcPr>
          <w:p>
            <w:r>
              <w:rPr>
                <w:sz w:val="20"/>
              </w:rPr>
              <w:t>Executive Sponsor</w:t>
            </w:r>
          </w:p>
        </w:tc>
        <w:tc>
          <w:tcPr>
            <w:tcW w:type="dxa" w:w="1881"/>
            <w:shd w:fill="F4F6FA" w:val="clear"/>
          </w:tcPr>
          <w:p>
            <w:r>
              <w:rPr>
                <w:sz w:val="20"/>
              </w:rPr>
              <w:t>Informed</w:t>
            </w:r>
          </w:p>
        </w:tc>
        <w:tc>
          <w:tcPr>
            <w:tcW w:type="dxa" w:w="1881"/>
            <w:shd w:fill="F4F6FA" w:val="clear"/>
          </w:tcPr>
          <w:p>
            <w:r>
              <w:rPr>
                <w:sz w:val="20"/>
              </w:rPr>
              <w:t>Informed</w:t>
            </w:r>
          </w:p>
        </w:tc>
        <w:tc>
          <w:tcPr>
            <w:tcW w:type="dxa" w:w="1881"/>
            <w:shd w:fill="F4F6FA" w:val="clear"/>
          </w:tcPr>
          <w:p>
            <w:r>
              <w:rPr>
                <w:sz w:val="20"/>
              </w:rPr>
              <w:t>Approve</w:t>
            </w:r>
          </w:p>
        </w:tc>
        <w:tc>
          <w:tcPr>
            <w:tcW w:type="dxa" w:w="1881"/>
            <w:shd w:fill="F4F6FA" w:val="clear"/>
          </w:tcPr>
          <w:p>
            <w:r>
              <w:rPr>
                <w:sz w:val="20"/>
              </w:rPr>
              <w:t>Informed</w:t>
            </w:r>
          </w:p>
        </w:tc>
      </w:tr>
    </w:tbl>
    <w:p/>
    <w:p>
      <w:pPr>
        <w:pStyle w:val="Heading2"/>
      </w:pPr>
      <w:r>
        <w:t>5.2 Decision Outcomes</w:t>
      </w:r>
    </w:p>
    <w:p>
      <w:pPr>
        <w:pStyle w:val="ListBullet"/>
      </w:pPr>
      <w:r>
        <w:t>Approved - Change proceeds to implementation planning</w:t>
      </w:r>
    </w:p>
    <w:p>
      <w:pPr>
        <w:pStyle w:val="ListBullet"/>
      </w:pPr>
      <w:r>
        <w:t>Approved with Conditions - Change proceeds with specified constraints</w:t>
      </w:r>
    </w:p>
    <w:p>
      <w:pPr>
        <w:pStyle w:val="ListBullet"/>
      </w:pPr>
      <w:r>
        <w:t>Deferred - Change is valid but not prioritized for current phase</w:t>
      </w:r>
    </w:p>
    <w:p>
      <w:pPr>
        <w:pStyle w:val="ListBullet"/>
      </w:pPr>
      <w:r>
        <w:t>Rejected - Change is not approved; rationale documented</w:t>
      </w:r>
    </w:p>
    <w:p>
      <w:r>
        <w:br w:type="page"/>
      </w:r>
    </w:p>
    <w:p>
      <w:pPr>
        <w:pStyle w:val="Heading1"/>
      </w:pPr>
      <w:r>
        <w:t>6. Change Advisory Board</w:t>
      </w:r>
    </w:p>
    <w:p>
      <w:r>
        <w:t>The Change Advisory Board (CAB) provides cross-functional review of major and critical changes. The CAB meets weekly during active delivery phases.</w:t>
      </w:r>
    </w:p>
    <w:p>
      <w:pPr>
        <w:pStyle w:val="Heading2"/>
      </w:pPr>
      <w:r>
        <w:t>6.1 CAB Composition</w:t>
      </w:r>
    </w:p>
    <w:p>
      <w:pPr>
        <w:pStyle w:val="ListBullet"/>
      </w:pPr>
      <w:r>
        <w:t>Program Manager (Chair)</w:t>
      </w:r>
    </w:p>
    <w:p>
      <w:pPr>
        <w:pStyle w:val="ListBullet"/>
      </w:pPr>
      <w:r>
        <w:t>Technical Architect</w:t>
      </w:r>
    </w:p>
    <w:p>
      <w:pPr>
        <w:pStyle w:val="ListBullet"/>
      </w:pPr>
      <w:r>
        <w:t>Data Governance Lead</w:t>
      </w:r>
    </w:p>
    <w:p>
      <w:pPr>
        <w:pStyle w:val="ListBullet"/>
      </w:pPr>
      <w:r>
        <w:t>Business Analyst representative</w:t>
      </w:r>
    </w:p>
    <w:p>
      <w:pPr>
        <w:pStyle w:val="ListBullet"/>
      </w:pPr>
      <w:r>
        <w:t>QA Lead</w:t>
      </w:r>
    </w:p>
    <w:p>
      <w:pPr>
        <w:pStyle w:val="ListBullet"/>
      </w:pPr>
      <w:r>
        <w:t>Infrastructure / Cloud Operations representative</w:t>
      </w:r>
    </w:p>
    <w:p>
      <w:pPr>
        <w:pStyle w:val="Heading2"/>
      </w:pPr>
      <w:r>
        <w:t>6.2 CAB Meeting Agenda</w:t>
      </w:r>
    </w:p>
    <w:p>
      <w:pPr>
        <w:pStyle w:val="ListNumber"/>
      </w:pPr>
      <w:r>
        <w:t>Review of pending CRs since last meeting</w:t>
      </w:r>
    </w:p>
    <w:p>
      <w:pPr>
        <w:pStyle w:val="ListNumber"/>
      </w:pPr>
      <w:r>
        <w:t>Impact assessment findings for each CR</w:t>
      </w:r>
    </w:p>
    <w:p>
      <w:pPr>
        <w:pStyle w:val="ListNumber"/>
      </w:pPr>
      <w:r>
        <w:t>Approval decisions and conditions</w:t>
      </w:r>
    </w:p>
    <w:p>
      <w:pPr>
        <w:pStyle w:val="ListNumber"/>
      </w:pPr>
      <w:r>
        <w:t>Status update on in-progress changes</w:t>
      </w:r>
    </w:p>
    <w:p>
      <w:pPr>
        <w:pStyle w:val="ListNumber"/>
      </w:pPr>
      <w:r>
        <w:t>Lessons learned from recently closed changes</w:t>
      </w:r>
    </w:p>
    <w:p>
      <w:r>
        <w:br w:type="page"/>
      </w:r>
    </w:p>
    <w:p>
      <w:pPr>
        <w:pStyle w:val="Heading1"/>
      </w:pPr>
      <w:r>
        <w:t>7. Scope Baseline Management</w:t>
      </w:r>
    </w:p>
    <w:p>
      <w:r>
        <w:t>The scope baseline is the approved version of the project scope statement, WBS, and WBS dictionary. It serves as the reference point against which all changes are evaluated.</w:t>
      </w:r>
    </w:p>
    <w:p>
      <w:pPr>
        <w:pStyle w:val="Heading2"/>
      </w:pPr>
      <w:r>
        <w:t>7.1 Baseline Components</w:t>
      </w:r>
    </w:p>
    <w:p>
      <w:pPr>
        <w:pStyle w:val="ListBullet"/>
      </w:pPr>
      <w:r>
        <w:t>Scope statement with in-scope and out-of-scope items explicitly listed</w:t>
      </w:r>
    </w:p>
    <w:p>
      <w:pPr>
        <w:pStyle w:val="ListBullet"/>
      </w:pPr>
      <w:r>
        <w:t>Work Breakdown Structure (WBS) to Level 3 minimum</w:t>
      </w:r>
    </w:p>
    <w:p>
      <w:pPr>
        <w:pStyle w:val="ListBullet"/>
      </w:pPr>
      <w:r>
        <w:t>Mapping inventory with source-target-transformation specifications</w:t>
      </w:r>
    </w:p>
    <w:p>
      <w:pPr>
        <w:pStyle w:val="ListBullet"/>
      </w:pPr>
      <w:r>
        <w:t>IPU allocation by service and workstream</w:t>
      </w:r>
    </w:p>
    <w:p>
      <w:pPr>
        <w:pStyle w:val="ListBullet"/>
      </w:pPr>
      <w:r>
        <w:t>Acceptance criteria for each deliverable</w:t>
      </w:r>
    </w:p>
    <w:p>
      <w:pPr>
        <w:pStyle w:val="Heading2"/>
      </w:pPr>
      <w:r>
        <w:t>7.2 Re-Baselining Triggers</w:t>
      </w:r>
    </w:p>
    <w:p>
      <w:r>
        <w:t>Re-baseline the scope when cumulative approved changes exceed 15% of the original scope or when a phase gate review identifies significant deviation.</w:t>
      </w:r>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Maintain a living scope document in a version-controlled repository. Use Git or SharePoint versioning to track all changes with timestamps and approvers.</w:t>
      </w:r>
    </w:p>
    <w:p/>
    <w:p>
      <w:r>
        <w:br w:type="page"/>
      </w:r>
    </w:p>
    <w:p>
      <w:pPr>
        <w:pStyle w:val="Heading1"/>
      </w:pPr>
      <w:r>
        <w:t>8. Scope Creep Prevention</w:t>
      </w:r>
    </w:p>
    <w:p>
      <w:r>
        <w:t>Scope creep occurs when the project scope expands incrementally without formal approval, often through small requests that individually seem harmless. Prevention requires discipline, visibility, and stakeholder education.</w:t>
      </w:r>
    </w:p>
    <w:p>
      <w:pPr>
        <w:pStyle w:val="Heading2"/>
      </w:pPr>
      <w:r>
        <w:t>8.1 Prevention Strategies</w:t>
      </w:r>
    </w:p>
    <w:p>
      <w:pPr>
        <w:pStyle w:val="ListNumber"/>
      </w:pPr>
      <w:r>
        <w:t>Clear Scope Statement - Document explicit exclusions alongside inclusions.</w:t>
      </w:r>
    </w:p>
    <w:p>
      <w:pPr>
        <w:pStyle w:val="ListNumber"/>
      </w:pPr>
      <w:r>
        <w:t>Stakeholder Education - Ensure all team members understand the CR process.</w:t>
      </w:r>
    </w:p>
    <w:p>
      <w:pPr>
        <w:pStyle w:val="ListNumber"/>
      </w:pPr>
      <w:r>
        <w:t>Regular Scope Reviews - Compare current work against baseline at each sprint review.</w:t>
      </w:r>
    </w:p>
    <w:p>
      <w:pPr>
        <w:pStyle w:val="ListNumber"/>
      </w:pPr>
      <w:r>
        <w:t>Visible Change Log - Publish the change log so stakeholders see cumulative impact.</w:t>
      </w:r>
    </w:p>
    <w:p>
      <w:pPr>
        <w:pStyle w:val="ListNumber"/>
      </w:pPr>
      <w:r>
        <w:t>Say 'Not No, But Not Now' - Capture future requests in a backlog without committing to current phase.</w:t>
      </w:r>
    </w:p>
    <w:p>
      <w:pPr>
        <w:pStyle w:val="Heading2"/>
      </w:pPr>
      <w:r>
        <w:t>8.2 Scope Creep Indicators</w:t>
      </w:r>
    </w:p>
    <w:p>
      <w:pPr>
        <w:pStyle w:val="ListBullet"/>
      </w:pPr>
      <w:r>
        <w:t>Team working on items not in the approved sprint backlog</w:t>
      </w:r>
    </w:p>
    <w:p>
      <w:pPr>
        <w:pStyle w:val="ListBullet"/>
      </w:pPr>
      <w:r>
        <w:t>Verbal agreements to 'just add this small thing' without a CR</w:t>
      </w:r>
    </w:p>
    <w:p>
      <w:pPr>
        <w:pStyle w:val="ListBullet"/>
      </w:pPr>
      <w:r>
        <w:t>Increasing effort estimates without corresponding scope documentation</w:t>
      </w:r>
    </w:p>
    <w:p>
      <w:pPr>
        <w:pStyle w:val="ListBullet"/>
      </w:pPr>
      <w:r>
        <w:t>Stakeholders referencing deliverables not in the WBS</w:t>
      </w:r>
    </w:p>
    <w:p>
      <w:r>
        <w:br w:type="page"/>
      </w:r>
    </w:p>
    <w:p>
      <w:pPr>
        <w:pStyle w:val="Heading1"/>
      </w:pPr>
      <w:r>
        <w:t>9. Change Log Template</w:t>
      </w:r>
    </w:p>
    <w:p>
      <w:r>
        <w:t>The change log is the single source of truth for all scope changes. It must be maintained in real-time and reviewed at every status meeting.</w:t>
      </w:r>
    </w:p>
    <w:p>
      <w:pPr>
        <w:pStyle w:val="Heading2"/>
      </w:pPr>
      <w:r>
        <w:t>9.1 Change Log Structure</w:t>
      </w:r>
    </w:p>
    <w:tbl>
      <w:tblPr>
        <w:tblStyle w:val="TableGrid"/>
        <w:tblW w:type="auto" w:w="0"/>
        <w:tblLayout w:type="autofit"/>
        <w:tblLook w:firstColumn="1" w:firstRow="1" w:lastColumn="0" w:lastRow="0" w:noHBand="0" w:noVBand="1" w:val="04A0"/>
      </w:tblPr>
      <w:tblGrid>
        <w:gridCol w:w="4703"/>
        <w:gridCol w:w="4703"/>
      </w:tblGrid>
      <w:tr>
        <w:tc>
          <w:tcPr>
            <w:tcW w:type="dxa" w:w="4703"/>
            <w:shd w:fill="0C548A" w:val="clear"/>
          </w:tcPr>
          <w:p>
            <w:r>
              <w:rPr>
                <w:b/>
                <w:color w:val="FFFFFF"/>
                <w:sz w:val="20"/>
              </w:rPr>
              <w:t>Column</w:t>
            </w:r>
          </w:p>
        </w:tc>
        <w:tc>
          <w:tcPr>
            <w:tcW w:type="dxa" w:w="4703"/>
            <w:shd w:fill="0C548A" w:val="clear"/>
          </w:tcPr>
          <w:p>
            <w:r>
              <w:rPr>
                <w:b/>
                <w:color w:val="FFFFFF"/>
                <w:sz w:val="20"/>
              </w:rPr>
              <w:t>Description</w:t>
            </w:r>
          </w:p>
        </w:tc>
      </w:tr>
      <w:tr>
        <w:tc>
          <w:tcPr>
            <w:tcW w:type="dxa" w:w="4703"/>
          </w:tcPr>
          <w:p>
            <w:r>
              <w:rPr>
                <w:sz w:val="20"/>
              </w:rPr>
              <w:t>CR-ID</w:t>
            </w:r>
          </w:p>
        </w:tc>
        <w:tc>
          <w:tcPr>
            <w:tcW w:type="dxa" w:w="4703"/>
          </w:tcPr>
          <w:p>
            <w:r>
              <w:rPr>
                <w:sz w:val="20"/>
              </w:rPr>
              <w:t>Unique change request identifier</w:t>
            </w:r>
          </w:p>
        </w:tc>
      </w:tr>
      <w:tr>
        <w:tc>
          <w:tcPr>
            <w:tcW w:type="dxa" w:w="4703"/>
            <w:shd w:fill="F4F6FA" w:val="clear"/>
          </w:tcPr>
          <w:p>
            <w:r>
              <w:rPr>
                <w:sz w:val="20"/>
              </w:rPr>
              <w:t>Date Raised</w:t>
            </w:r>
          </w:p>
        </w:tc>
        <w:tc>
          <w:tcPr>
            <w:tcW w:type="dxa" w:w="4703"/>
            <w:shd w:fill="F4F6FA" w:val="clear"/>
          </w:tcPr>
          <w:p>
            <w:r>
              <w:rPr>
                <w:sz w:val="20"/>
              </w:rPr>
              <w:t>Date the CR was submitted</w:t>
            </w:r>
          </w:p>
        </w:tc>
      </w:tr>
      <w:tr>
        <w:tc>
          <w:tcPr>
            <w:tcW w:type="dxa" w:w="4703"/>
          </w:tcPr>
          <w:p>
            <w:r>
              <w:rPr>
                <w:sz w:val="20"/>
              </w:rPr>
              <w:t>Requestor</w:t>
            </w:r>
          </w:p>
        </w:tc>
        <w:tc>
          <w:tcPr>
            <w:tcW w:type="dxa" w:w="4703"/>
          </w:tcPr>
          <w:p>
            <w:r>
              <w:rPr>
                <w:sz w:val="20"/>
              </w:rPr>
              <w:t>Name and role</w:t>
            </w:r>
          </w:p>
        </w:tc>
      </w:tr>
      <w:tr>
        <w:tc>
          <w:tcPr>
            <w:tcW w:type="dxa" w:w="4703"/>
            <w:shd w:fill="F4F6FA" w:val="clear"/>
          </w:tcPr>
          <w:p>
            <w:r>
              <w:rPr>
                <w:sz w:val="20"/>
              </w:rPr>
              <w:t>Description</w:t>
            </w:r>
          </w:p>
        </w:tc>
        <w:tc>
          <w:tcPr>
            <w:tcW w:type="dxa" w:w="4703"/>
            <w:shd w:fill="F4F6FA" w:val="clear"/>
          </w:tcPr>
          <w:p>
            <w:r>
              <w:rPr>
                <w:sz w:val="20"/>
              </w:rPr>
              <w:t>Brief description of the change</w:t>
            </w:r>
          </w:p>
        </w:tc>
      </w:tr>
      <w:tr>
        <w:tc>
          <w:tcPr>
            <w:tcW w:type="dxa" w:w="4703"/>
          </w:tcPr>
          <w:p>
            <w:r>
              <w:rPr>
                <w:sz w:val="20"/>
              </w:rPr>
              <w:t>Classification</w:t>
            </w:r>
          </w:p>
        </w:tc>
        <w:tc>
          <w:tcPr>
            <w:tcW w:type="dxa" w:w="4703"/>
          </w:tcPr>
          <w:p>
            <w:r>
              <w:rPr>
                <w:sz w:val="20"/>
              </w:rPr>
              <w:t>Minor / Major / Critical / Emergency</w:t>
            </w:r>
          </w:p>
        </w:tc>
      </w:tr>
      <w:tr>
        <w:tc>
          <w:tcPr>
            <w:tcW w:type="dxa" w:w="4703"/>
            <w:shd w:fill="F4F6FA" w:val="clear"/>
          </w:tcPr>
          <w:p>
            <w:r>
              <w:rPr>
                <w:sz w:val="20"/>
              </w:rPr>
              <w:t>Impact Score</w:t>
            </w:r>
          </w:p>
        </w:tc>
        <w:tc>
          <w:tcPr>
            <w:tcW w:type="dxa" w:w="4703"/>
            <w:shd w:fill="F4F6FA" w:val="clear"/>
          </w:tcPr>
          <w:p>
            <w:r>
              <w:rPr>
                <w:sz w:val="20"/>
              </w:rPr>
              <w:t>Numeric impact score (0-15)</w:t>
            </w:r>
          </w:p>
        </w:tc>
      </w:tr>
      <w:tr>
        <w:tc>
          <w:tcPr>
            <w:tcW w:type="dxa" w:w="4703"/>
          </w:tcPr>
          <w:p>
            <w:r>
              <w:rPr>
                <w:sz w:val="20"/>
              </w:rPr>
              <w:t>Status</w:t>
            </w:r>
          </w:p>
        </w:tc>
        <w:tc>
          <w:tcPr>
            <w:tcW w:type="dxa" w:w="4703"/>
          </w:tcPr>
          <w:p>
            <w:r>
              <w:rPr>
                <w:sz w:val="20"/>
              </w:rPr>
              <w:t>Submitted / Assessing / Approved / Rejected / Implementing / Closed</w:t>
            </w:r>
          </w:p>
        </w:tc>
      </w:tr>
      <w:tr>
        <w:tc>
          <w:tcPr>
            <w:tcW w:type="dxa" w:w="4703"/>
            <w:shd w:fill="F4F6FA" w:val="clear"/>
          </w:tcPr>
          <w:p>
            <w:r>
              <w:rPr>
                <w:sz w:val="20"/>
              </w:rPr>
              <w:t>Approver</w:t>
            </w:r>
          </w:p>
        </w:tc>
        <w:tc>
          <w:tcPr>
            <w:tcW w:type="dxa" w:w="4703"/>
            <w:shd w:fill="F4F6FA" w:val="clear"/>
          </w:tcPr>
          <w:p>
            <w:r>
              <w:rPr>
                <w:sz w:val="20"/>
              </w:rPr>
              <w:t>Name of the approving authority</w:t>
            </w:r>
          </w:p>
        </w:tc>
      </w:tr>
      <w:tr>
        <w:tc>
          <w:tcPr>
            <w:tcW w:type="dxa" w:w="4703"/>
          </w:tcPr>
          <w:p>
            <w:r>
              <w:rPr>
                <w:sz w:val="20"/>
              </w:rPr>
              <w:t>Date Closed</w:t>
            </w:r>
          </w:p>
        </w:tc>
        <w:tc>
          <w:tcPr>
            <w:tcW w:type="dxa" w:w="4703"/>
          </w:tcPr>
          <w:p>
            <w:r>
              <w:rPr>
                <w:sz w:val="20"/>
              </w:rPr>
              <w:t>Date the CR was closed</w:t>
            </w:r>
          </w:p>
        </w:tc>
      </w:tr>
      <w:tr>
        <w:tc>
          <w:tcPr>
            <w:tcW w:type="dxa" w:w="4703"/>
            <w:shd w:fill="F4F6FA" w:val="clear"/>
          </w:tcPr>
          <w:p>
            <w:r>
              <w:rPr>
                <w:sz w:val="20"/>
              </w:rPr>
              <w:t>Notes</w:t>
            </w:r>
          </w:p>
        </w:tc>
        <w:tc>
          <w:tcPr>
            <w:tcW w:type="dxa" w:w="4703"/>
            <w:shd w:fill="F4F6FA" w:val="clear"/>
          </w:tcPr>
          <w:p>
            <w:r>
              <w:rPr>
                <w:sz w:val="20"/>
              </w:rPr>
              <w:t>Additional context or conditions</w:t>
            </w:r>
          </w:p>
        </w:tc>
      </w:tr>
    </w:tbl>
    <w:p/>
    <w:p>
      <w:pPr>
        <w:pStyle w:val="NoSpacing"/>
        <w:shd w:fill="F5F5F5" w:val="clear"/>
        <w:ind w:left="432"/>
      </w:pPr>
      <w:r>
        <w:rPr>
          <w:rFonts w:ascii="Consolas" w:hAnsi="Consolas"/>
          <w:sz w:val="18"/>
        </w:rPr>
        <w:t># Sample Change Log Entry</w:t>
      </w:r>
    </w:p>
    <w:p>
      <w:pPr>
        <w:pStyle w:val="NoSpacing"/>
        <w:shd w:fill="F5F5F5" w:val="clear"/>
        <w:ind w:left="432"/>
      </w:pPr>
      <w:r>
        <w:rPr>
          <w:rFonts w:ascii="Consolas" w:hAnsi="Consolas"/>
          <w:sz w:val="18"/>
        </w:rPr>
        <w:t>CR-ID: CR-2026-042</w:t>
      </w:r>
    </w:p>
    <w:p>
      <w:pPr>
        <w:pStyle w:val="NoSpacing"/>
        <w:shd w:fill="F5F5F5" w:val="clear"/>
        <w:ind w:left="432"/>
      </w:pPr>
      <w:r>
        <w:rPr>
          <w:rFonts w:ascii="Consolas" w:hAnsi="Consolas"/>
          <w:sz w:val="18"/>
        </w:rPr>
        <w:t>Date:  2026-03-15</w:t>
      </w:r>
    </w:p>
    <w:p>
      <w:pPr>
        <w:pStyle w:val="NoSpacing"/>
        <w:shd w:fill="F5F5F5" w:val="clear"/>
        <w:ind w:left="432"/>
      </w:pPr>
      <w:r>
        <w:rPr>
          <w:rFonts w:ascii="Consolas" w:hAnsi="Consolas"/>
          <w:sz w:val="18"/>
        </w:rPr>
        <w:t>Requestor: J. Smith (Business Analyst)</w:t>
      </w:r>
    </w:p>
    <w:p>
      <w:pPr>
        <w:pStyle w:val="NoSpacing"/>
        <w:shd w:fill="F5F5F5" w:val="clear"/>
        <w:ind w:left="432"/>
      </w:pPr>
      <w:r>
        <w:rPr>
          <w:rFonts w:ascii="Consolas" w:hAnsi="Consolas"/>
          <w:sz w:val="18"/>
        </w:rPr>
        <w:t>Description: Add Salesforce Contact object to Customer MDM mapping</w:t>
      </w:r>
    </w:p>
    <w:p>
      <w:pPr>
        <w:pStyle w:val="NoSpacing"/>
        <w:shd w:fill="F5F5F5" w:val="clear"/>
        <w:ind w:left="432"/>
      </w:pPr>
      <w:r>
        <w:rPr>
          <w:rFonts w:ascii="Consolas" w:hAnsi="Consolas"/>
          <w:sz w:val="18"/>
        </w:rPr>
        <w:t>Classification: Major | Impact Score: 6</w:t>
      </w:r>
    </w:p>
    <w:p>
      <w:pPr>
        <w:pStyle w:val="NoSpacing"/>
        <w:shd w:fill="F5F5F5" w:val="clear"/>
        <w:ind w:left="432"/>
      </w:pPr>
      <w:r>
        <w:rPr>
          <w:rFonts w:ascii="Consolas" w:hAnsi="Consolas"/>
          <w:sz w:val="18"/>
        </w:rPr>
        <w:t>Status: Approved with Conditions</w:t>
      </w:r>
    </w:p>
    <w:p>
      <w:pPr>
        <w:pStyle w:val="NoSpacing"/>
        <w:shd w:fill="F5F5F5" w:val="clear"/>
        <w:ind w:left="432"/>
      </w:pPr>
      <w:r>
        <w:rPr>
          <w:rFonts w:ascii="Consolas" w:hAnsi="Consolas"/>
          <w:sz w:val="18"/>
        </w:rPr>
        <w:t>Condition: Must not delay Phase 2 milestone</w:t>
      </w:r>
    </w:p>
    <w:p/>
    <w:p>
      <w:r>
        <w:br w:type="page"/>
      </w:r>
    </w:p>
    <w:p>
      <w:pPr>
        <w:pStyle w:val="Heading1"/>
      </w:pPr>
      <w:r>
        <w:t>10. Rollback Procedures</w:t>
      </w:r>
    </w:p>
    <w:p>
      <w:r>
        <w:t>Every approved change must have a documented rollback plan before implementation begins. Rollback procedures ensure that failed changes can be reversed without disrupting production operations.</w:t>
      </w:r>
    </w:p>
    <w:p>
      <w:pPr>
        <w:pStyle w:val="Heading2"/>
      </w:pPr>
      <w:r>
        <w:t>10.1 Rollback Checklist</w:t>
      </w:r>
    </w:p>
    <w:p>
      <w:pPr>
        <w:pStyle w:val="ListNumber"/>
      </w:pPr>
      <w:r>
        <w:t>Pre-change backup of all affected IDMC assets (mappings, taskflows, connections).</w:t>
      </w:r>
    </w:p>
    <w:p>
      <w:pPr>
        <w:pStyle w:val="ListNumber"/>
      </w:pPr>
      <w:r>
        <w:t>Version tag applied in the IDMC repository before the change.</w:t>
      </w:r>
    </w:p>
    <w:p>
      <w:pPr>
        <w:pStyle w:val="ListNumber"/>
      </w:pPr>
      <w:r>
        <w:t>Rollback steps documented and reviewed by a second engineer.</w:t>
      </w:r>
    </w:p>
    <w:p>
      <w:pPr>
        <w:pStyle w:val="ListNumber"/>
      </w:pPr>
      <w:r>
        <w:t>Rollback tested in a non-production environment where feasible.</w:t>
      </w:r>
    </w:p>
    <w:p>
      <w:pPr>
        <w:pStyle w:val="ListNumber"/>
      </w:pPr>
      <w:r>
        <w:t>Communication plan ready to notify stakeholders if rollback is triggered.</w:t>
      </w:r>
    </w:p>
    <w:p>
      <w:pPr>
        <w:pStyle w:val="Heading2"/>
      </w:pPr>
      <w:r>
        <w:t>10.2 Rollback Decision Criteria</w:t>
      </w:r>
    </w:p>
    <w:p>
      <w:pPr>
        <w:pStyle w:val="ListBullet"/>
      </w:pPr>
      <w:r>
        <w:t>Data integrity violations detected post-deployment</w:t>
      </w:r>
    </w:p>
    <w:p>
      <w:pPr>
        <w:pStyle w:val="ListBullet"/>
      </w:pPr>
      <w:r>
        <w:t>Performance degradation exceeding 20% of baseline</w:t>
      </w:r>
    </w:p>
    <w:p>
      <w:pPr>
        <w:pStyle w:val="ListBullet"/>
      </w:pPr>
      <w:r>
        <w:t>Downstream system failures caused by the change</w:t>
      </w:r>
    </w:p>
    <w:p>
      <w:pPr>
        <w:pStyle w:val="ListBullet"/>
      </w:pPr>
      <w:r>
        <w:t>IPU consumption exceeding the approved budget by more than 25%</w:t>
      </w:r>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Never implement a change in production without a tested rollback plan. IDMC asset versioning and export/import capabilities make rollback straightforward when planned in advance.</w:t>
      </w:r>
    </w:p>
    <w:p/>
    <w:p>
      <w:r>
        <w:br w:type="page"/>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GOV_Program_Metrics_KPIs.docx</w:t>
            </w:r>
          </w:p>
        </w:tc>
        <w:tc>
          <w:tcPr>
            <w:tcW w:type="dxa" w:w="4703"/>
          </w:tcPr>
          <w:p>
            <w:r>
              <w:rPr>
                <w:sz w:val="20"/>
              </w:rPr>
              <w:t>Governance Library</w:t>
            </w:r>
          </w:p>
        </w:tc>
      </w:tr>
      <w:tr>
        <w:tc>
          <w:tcPr>
            <w:tcW w:type="dxa" w:w="4703"/>
            <w:shd w:fill="F4F6FA" w:val="clear"/>
          </w:tcPr>
          <w:p>
            <w:r>
              <w:rPr>
                <w:sz w:val="20"/>
              </w:rPr>
              <w:t>GOV_Issue_Escalation_Procedures.docx</w:t>
            </w:r>
          </w:p>
        </w:tc>
        <w:tc>
          <w:tcPr>
            <w:tcW w:type="dxa" w:w="4703"/>
            <w:shd w:fill="F4F6FA" w:val="clear"/>
          </w:tcPr>
          <w:p>
            <w:r>
              <w:rPr>
                <w:sz w:val="20"/>
              </w:rPr>
              <w:t>Governance Library</w:t>
            </w:r>
          </w:p>
        </w:tc>
      </w:tr>
      <w:tr>
        <w:tc>
          <w:tcPr>
            <w:tcW w:type="dxa" w:w="4703"/>
          </w:tcPr>
          <w:p>
            <w:r>
              <w:rPr>
                <w:sz w:val="20"/>
              </w:rPr>
              <w:t>PM_Project_Charter_Template.docx</w:t>
            </w:r>
          </w:p>
        </w:tc>
        <w:tc>
          <w:tcPr>
            <w:tcW w:type="dxa" w:w="4703"/>
          </w:tcPr>
          <w:p>
            <w:r>
              <w:rPr>
                <w:sz w:val="20"/>
              </w:rPr>
              <w:t>Project Management</w:t>
            </w:r>
          </w:p>
        </w:tc>
      </w:tr>
      <w:tr>
        <w:tc>
          <w:tcPr>
            <w:tcW w:type="dxa" w:w="4703"/>
            <w:shd w:fill="F4F6FA" w:val="clear"/>
          </w:tcPr>
          <w:p>
            <w:r>
              <w:rPr>
                <w:sz w:val="20"/>
              </w:rPr>
              <w:t>PM_Risk_Management_Plan.docx</w:t>
            </w:r>
          </w:p>
        </w:tc>
        <w:tc>
          <w:tcPr>
            <w:tcW w:type="dxa" w:w="4703"/>
            <w:shd w:fill="F4F6FA" w:val="clear"/>
          </w:tcPr>
          <w:p>
            <w:r>
              <w:rPr>
                <w:sz w:val="20"/>
              </w:rPr>
              <w:t>Project Management</w:t>
            </w:r>
          </w:p>
        </w:tc>
      </w:tr>
      <w:tr>
        <w:tc>
          <w:tcPr>
            <w:tcW w:type="dxa" w:w="4703"/>
          </w:tcPr>
          <w:p>
            <w:r>
              <w:rPr>
                <w:sz w:val="20"/>
              </w:rPr>
              <w:t>TA_CICD_Pipeline_Guide.docx</w:t>
            </w:r>
          </w:p>
        </w:tc>
        <w:tc>
          <w:tcPr>
            <w:tcW w:type="dxa" w:w="4703"/>
          </w:tcPr>
          <w:p>
            <w:r>
              <w:rPr>
                <w:sz w:val="20"/>
              </w:rPr>
              <w:t>Technical Architecture</w:t>
            </w:r>
          </w:p>
        </w:tc>
      </w:tr>
    </w:tbl>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