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/>
    </w:p>
    <w:p/>
    <w:p>
      <w:pPr>
        <w:pStyle w:val="Title"/>
      </w:pPr>
      <w:r>
        <w:rPr>
          <w:color w:val="0C548A"/>
          <w:sz w:val="56"/>
        </w:rPr>
        <w:t>Status Reporting Templates</w:t>
      </w:r>
    </w:p>
    <w:p>
      <w:r>
        <w:rPr>
          <w:b/>
          <w:color w:val="FF6D00"/>
          <w:sz w:val="28"/>
        </w:rPr>
        <w:t>Mastech Digital — Informatica Platform Assets</w:t>
      </w:r>
    </w:p>
    <w:p>
      <w:r>
        <w:rPr>
          <w:i/>
          <w:color w:val="4B5563"/>
          <w:sz w:val="22"/>
        </w:rPr>
        <w:t>Standardized reporting templates and guidance for Informatica IDMC program status communications.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Status Reporting Templates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 ID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#57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Author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Mastech Digital — Informatica Practice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Reviewed By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Pending – Internal Review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Draft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Classification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Internal – Mastech Digital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Platform Version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Informatica IDMC (IICS) – Early 2026</w:t>
            </w:r>
          </w:p>
        </w:tc>
      </w:tr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Next Review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August 2026</w:t>
            </w:r>
          </w:p>
        </w:tc>
      </w:tr>
    </w:tbl>
    <w:p/>
    <w:p>
      <w:r>
        <w:br w:type="page"/>
      </w:r>
    </w:p>
    <w:p>
      <w:pPr>
        <w:pStyle w:val="Heading1"/>
      </w:pPr>
      <w:r>
        <w:t>Executive Summary</w:t>
      </w:r>
    </w:p>
    <w:p>
      <w:r>
        <w:t>Consistent, high-quality status reporting is the backbone of program transparency and stakeholder trust. This document provides ready-to-use templates for weekly status reports, monthly executive reports, phase completion reports, and sprint reviews. It includes guidance on RAG status definitions, metrics dashboards, burn-down chart interpretation, and automated reporting using IICS APIs to reduce manual effort and improve data accuracy.</w:t>
      </w:r>
    </w:p>
    <w:p/>
    <w:p>
      <w:pPr>
        <w:pStyle w:val="Heading1"/>
      </w:pPr>
      <w:r>
        <w:t>Table of Contents</w:t>
      </w:r>
    </w:p>
    <w:p>
      <w:pPr>
        <w:spacing w:after="60"/>
      </w:pPr>
      <w:r>
        <w:rPr>
          <w:color w:val="0C548A"/>
          <w:sz w:val="22"/>
        </w:rPr>
        <w:t>1.0  Reporting Framework</w:t>
      </w:r>
    </w:p>
    <w:p>
      <w:pPr>
        <w:spacing w:after="60"/>
      </w:pPr>
      <w:r>
        <w:rPr>
          <w:color w:val="0C548A"/>
          <w:sz w:val="22"/>
        </w:rPr>
        <w:t>2.0  Weekly Status Report Template</w:t>
      </w:r>
    </w:p>
    <w:p>
      <w:pPr>
        <w:spacing w:after="60"/>
      </w:pPr>
      <w:r>
        <w:rPr>
          <w:color w:val="0C548A"/>
          <w:sz w:val="22"/>
        </w:rPr>
        <w:t>3.0  Monthly Executive Report Template</w:t>
      </w:r>
    </w:p>
    <w:p>
      <w:pPr>
        <w:spacing w:after="60"/>
      </w:pPr>
      <w:r>
        <w:rPr>
          <w:color w:val="0C548A"/>
          <w:sz w:val="22"/>
        </w:rPr>
        <w:t>4.0  Phase Completion Report</w:t>
      </w:r>
    </w:p>
    <w:p>
      <w:pPr>
        <w:spacing w:after="60"/>
      </w:pPr>
      <w:r>
        <w:rPr>
          <w:color w:val="0C548A"/>
          <w:sz w:val="22"/>
        </w:rPr>
        <w:t>5.0  Sprint Review Template</w:t>
      </w:r>
    </w:p>
    <w:p>
      <w:pPr>
        <w:spacing w:after="60"/>
      </w:pPr>
      <w:r>
        <w:rPr>
          <w:color w:val="0C548A"/>
          <w:sz w:val="22"/>
        </w:rPr>
        <w:t>6.0  Metrics Dashboard Template</w:t>
      </w:r>
    </w:p>
    <w:p>
      <w:pPr>
        <w:spacing w:after="60"/>
      </w:pPr>
      <w:r>
        <w:rPr>
          <w:color w:val="0C548A"/>
          <w:sz w:val="22"/>
        </w:rPr>
        <w:t>7.0  Burn-Down / Burn-Up Charts</w:t>
      </w:r>
    </w:p>
    <w:p>
      <w:pPr>
        <w:spacing w:after="60"/>
      </w:pPr>
      <w:r>
        <w:rPr>
          <w:color w:val="0C548A"/>
          <w:sz w:val="22"/>
        </w:rPr>
        <w:t>8.0  Automated Reporting with IICS APIs</w:t>
      </w:r>
    </w:p>
    <w:p>
      <w:r>
        <w:br w:type="page"/>
      </w:r>
    </w:p>
    <w:p>
      <w:pPr>
        <w:pStyle w:val="Heading1"/>
      </w:pPr>
      <w:r>
        <w:t>Prerequisites &amp; Applicability</w:t>
      </w:r>
    </w:p>
    <w:p>
      <w:pPr>
        <w:pStyle w:val="ListBullet"/>
      </w:pPr>
      <w:r>
        <w:t>Reporting cadence agreed with stakeholders</w:t>
      </w:r>
    </w:p>
    <w:p>
      <w:pPr>
        <w:pStyle w:val="ListBullet"/>
      </w:pPr>
      <w:r>
        <w:t>KPIs and metrics baselined (refer to GOV_Program_Metrics_KPIs.docx)</w:t>
      </w:r>
    </w:p>
    <w:p>
      <w:pPr>
        <w:pStyle w:val="ListBullet"/>
      </w:pPr>
      <w:r>
        <w:t>SharePoint or shared repository for report storage</w:t>
      </w:r>
    </w:p>
    <w:p>
      <w:pPr>
        <w:pStyle w:val="ListBullet"/>
      </w:pPr>
      <w:r>
        <w:t>IICS API access provisioned for automated data collection (optional)</w:t>
      </w:r>
    </w:p>
    <w:p/>
    <w:p>
      <w:pPr>
        <w:pStyle w:val="Heading1"/>
      </w:pPr>
      <w:r>
        <w:t>1. Reporting Framework</w:t>
      </w:r>
    </w:p>
    <w:p>
      <w:r>
        <w:t>The reporting framework establishes a layered approach where each report type serves a specific audience and cadence. Higher-level reports aggregate data from lower levels, ensuring consistency across all communications.</w:t>
      </w:r>
    </w:p>
    <w:p>
      <w:pPr>
        <w:pStyle w:val="Heading2"/>
      </w:pPr>
      <w:r>
        <w:t>1.1 Report Hierarchy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Report Level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Report Type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Cadence</w:t>
            </w:r>
          </w:p>
        </w:tc>
        <w:tc>
          <w:tcPr>
            <w:tcW w:type="dxa" w:w="1881"/>
            <w:shd w:fill="0C548A" w:val="clear"/>
          </w:tcPr>
          <w:p>
            <w:r>
              <w:rPr>
                <w:b/>
                <w:color w:val="FFFFFF"/>
                <w:sz w:val="20"/>
              </w:rPr>
              <w:t>Detail Level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L1 - Operational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Daily stand-up notes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Scrum Team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Daily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Task-level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L2 - Tactical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PM, Sponsors, Leads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Weekly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Workstream-level</w:t>
            </w:r>
          </w:p>
        </w:tc>
      </w:tr>
      <w:tr>
        <w:tc>
          <w:tcPr>
            <w:tcW w:type="dxa" w:w="1881"/>
          </w:tcPr>
          <w:p>
            <w:r>
              <w:rPr>
                <w:sz w:val="20"/>
              </w:rPr>
              <w:t>L3 - Management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Monthly executive report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Steering Committee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Monthly</w:t>
            </w:r>
          </w:p>
        </w:tc>
        <w:tc>
          <w:tcPr>
            <w:tcW w:type="dxa" w:w="1881"/>
          </w:tcPr>
          <w:p>
            <w:r>
              <w:rPr>
                <w:sz w:val="20"/>
              </w:rPr>
              <w:t>Program-level</w:t>
            </w:r>
          </w:p>
        </w:tc>
      </w:tr>
      <w:tr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L4 - Strategic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Quarterly business review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C-suite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Quarterly</w:t>
            </w:r>
          </w:p>
        </w:tc>
        <w:tc>
          <w:tcPr>
            <w:tcW w:type="dxa" w:w="1881"/>
            <w:shd w:fill="F4F6FA" w:val="clear"/>
          </w:tcPr>
          <w:p>
            <w:r>
              <w:rPr>
                <w:sz w:val="20"/>
              </w:rPr>
              <w:t>Portfolio-level</w:t>
            </w:r>
          </w:p>
        </w:tc>
      </w:tr>
    </w:tbl>
    <w:p/>
    <w:p>
      <w:pPr>
        <w:pStyle w:val="Heading2"/>
      </w:pPr>
      <w:r>
        <w:t>1.2 Reporting Principles</w:t>
      </w:r>
    </w:p>
    <w:p>
      <w:pPr>
        <w:pStyle w:val="ListBullet"/>
      </w:pPr>
      <w:r>
        <w:t>Single source of truth: All reports draw from the same underlying data</w:t>
      </w:r>
    </w:p>
    <w:p>
      <w:pPr>
        <w:pStyle w:val="ListBullet"/>
      </w:pPr>
      <w:r>
        <w:t>Timeliness: Reports delivered on schedule, every time</w:t>
      </w:r>
    </w:p>
    <w:p>
      <w:pPr>
        <w:pStyle w:val="ListBullet"/>
      </w:pPr>
      <w:r>
        <w:t>Accuracy: Data validated before publishing; corrections issued promptly</w:t>
      </w:r>
    </w:p>
    <w:p>
      <w:pPr>
        <w:pStyle w:val="ListBullet"/>
      </w:pPr>
      <w:r>
        <w:t>Actionability: Every report includes clear next steps or decisions needed</w:t>
      </w:r>
    </w:p>
    <w:p>
      <w:pPr>
        <w:pStyle w:val="ListBullet"/>
      </w:pPr>
      <w:r>
        <w:t>Brevity: Respect the audience's time; use appendices for detail</w:t>
      </w:r>
    </w:p>
    <w:p>
      <w:pPr>
        <w:shd w:fill="E3F2FD" w:val="clear"/>
        <w:pBdr>
          <w:top w:val="single" w:sz="4" w:space="4" w:color="2196F3"/>
          <w:left w:val="single" w:sz="12" w:space="4" w:color="2196F3"/>
          <w:right w:val="single" w:sz="4" w:space="4" w:color="2196F3"/>
        </w:pBdr>
        <w:spacing w:after="0"/>
        <w:ind w:left="432" w:right="432"/>
      </w:pPr>
      <w:r>
        <w:rPr>
          <w:b/>
          <w:color w:val="2196F3"/>
          <w:sz w:val="20"/>
        </w:rPr>
        <w:t xml:space="preserve">  INFO</w:t>
      </w:r>
    </w:p>
    <w:p>
      <w:pPr>
        <w:shd w:fill="E3F2FD" w:val="clear"/>
        <w:pBdr>
          <w:bottom w:val="single" w:sz="4" w:space="4" w:color="2196F3"/>
          <w:left w:val="single" w:sz="12" w:space="4" w:color="2196F3"/>
          <w:right w:val="single" w:sz="4" w:space="4" w:color="2196F3"/>
        </w:pBdr>
        <w:spacing w:before="0"/>
        <w:ind w:left="432" w:right="432"/>
      </w:pPr>
      <w:r>
        <w:rPr>
          <w:color w:val="4B5563"/>
          <w:sz w:val="20"/>
        </w:rPr>
        <w:t xml:space="preserve">  Automate as much reporting data as possible. Manual data collection introduces errors and consumes project team capacity that is better spent on delivery.</w:t>
      </w:r>
    </w:p>
    <w:p/>
    <w:p>
      <w:r>
        <w:br w:type="page"/>
      </w:r>
    </w:p>
    <w:p>
      <w:pPr>
        <w:pStyle w:val="Heading1"/>
      </w:pPr>
      <w:r>
        <w:t>2. Weekly Status Report Template</w:t>
      </w:r>
    </w:p>
    <w:p>
      <w:r>
        <w:t>The weekly status report is the most frequently used communication artifact. It provides a consistent snapshot of program health for program managers and sponsors.</w:t>
      </w:r>
    </w:p>
    <w:p>
      <w:pPr>
        <w:pStyle w:val="Heading2"/>
      </w:pPr>
      <w:r>
        <w:t>2.1 Template Structure</w:t>
      </w:r>
    </w:p>
    <w:p>
      <w:r>
        <w:rPr>
          <w:b/>
        </w:rPr>
        <w:t>SECTION A: Overall Status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Dimension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Status (RAG)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Trend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Comment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Schedule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[G/A/R]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[Up/Flat/Down]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[One-line explanation]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Budget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[G/A/R]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[Up/Flat/Down]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[One-line explanation]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Quality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[G/A/R]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[Up/Flat/Down]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[One-line explanation]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Scope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[G/A/R]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[Up/Flat/Down]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[One-line explanation]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Resources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[G/A/R]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[Up/Flat/Down]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[One-line explanation]</w:t>
            </w:r>
          </w:p>
        </w:tc>
      </w:tr>
    </w:tbl>
    <w:p/>
    <w:p>
      <w:r>
        <w:rPr>
          <w:b/>
        </w:rPr>
        <w:t>SECTION B: Key Accomplishments (This Week)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1. [Accomplishment description - quantify where possible]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2. [Accomplishment description]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3. [Accomplishment description]</w:t>
      </w:r>
    </w:p>
    <w:p/>
    <w:p>
      <w:r>
        <w:rPr>
          <w:b/>
        </w:rPr>
        <w:t>SECTION C: Planned Activities (Next Week)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1. [Planned activity - include owner and target date]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2. [Planned activity]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3. [Planned activity]</w:t>
      </w:r>
    </w:p>
    <w:p/>
    <w:p>
      <w:r>
        <w:rPr>
          <w:b/>
        </w:rPr>
        <w:t>SECTION D: Risks &amp; Issues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Severity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Mitigation / Resolution</w:t>
            </w:r>
          </w:p>
        </w:tc>
        <w:tc>
          <w:tcPr>
            <w:tcW w:type="dxa" w:w="1344"/>
            <w:shd w:fill="0C548A" w:val="clear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1344"/>
          </w:tcPr>
          <w:p>
            <w:r>
              <w:rPr>
                <w:sz w:val="20"/>
              </w:rPr>
              <w:t>R-001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Risk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[Description]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H/M/L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[Mitigation plan]</w:t>
            </w:r>
          </w:p>
        </w:tc>
        <w:tc>
          <w:tcPr>
            <w:tcW w:type="dxa" w:w="1344"/>
          </w:tcPr>
          <w:p>
            <w:r>
              <w:rPr>
                <w:sz w:val="20"/>
              </w:rPr>
              <w:t>[Open/Mitigating/Closed]</w:t>
            </w:r>
          </w:p>
        </w:tc>
      </w:tr>
      <w:tr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I-001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Issue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[Description]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P1-P4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[Resolution plan]</w:t>
            </w:r>
          </w:p>
        </w:tc>
        <w:tc>
          <w:tcPr>
            <w:tcW w:type="dxa" w:w="1344"/>
            <w:shd w:fill="F4F6FA" w:val="clear"/>
          </w:tcPr>
          <w:p>
            <w:r>
              <w:rPr>
                <w:sz w:val="20"/>
              </w:rPr>
              <w:t>[Open/In Progress/Closed]</w:t>
            </w:r>
          </w:p>
        </w:tc>
      </w:tr>
    </w:tbl>
    <w:p/>
    <w:p>
      <w:r>
        <w:rPr>
          <w:b/>
        </w:rPr>
        <w:t>SECTION E: Decisions Needed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1. [Decision description] - Needed by: [Date] - Decision maker: [Name]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2. [Decision description] - Needed by: [Date] - Decision maker: [Name]</w:t>
      </w:r>
    </w:p>
    <w:p/>
    <w:p>
      <w:r>
        <w:br w:type="page"/>
      </w:r>
    </w:p>
    <w:p>
      <w:pPr>
        <w:pStyle w:val="Heading1"/>
      </w:pPr>
      <w:r>
        <w:t>3. Monthly Executive Report Template</w:t>
      </w:r>
    </w:p>
    <w:p>
      <w:r>
        <w:t>The monthly executive report provides a strategic view of program progress for steering committee members and executive sponsors. It emphasizes outcomes and value over activities.</w:t>
      </w:r>
    </w:p>
    <w:p>
      <w:pPr>
        <w:pStyle w:val="Heading2"/>
      </w:pPr>
      <w:r>
        <w:t>3.1 Executive Report Sections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Format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Executive Summary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One paragraph program health overview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Narrative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Milestone Tracker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Planned vs. actual milestone dates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Gantt / timeline visual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Financial Summary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Budget vs. actual, forecast, IPU utilization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Table + chart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Value Delivered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Business outcomes achieved this period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Bullet points + metrics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Risk Landscape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Top 5 risks with probability and impact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Risk heat map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Issues Summary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Open P1/P2 issues and resolution status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Table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Team &amp; Resource Update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Staffing changes, capacity outlook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Narrative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Decisions &amp; Escalations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Items requiring steering committee action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Numbered list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Next Month Preview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Key objectives and expected outcomes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Bullet points</w:t>
            </w:r>
          </w:p>
        </w:tc>
      </w:tr>
    </w:tbl>
    <w:p/>
    <w:p>
      <w:pPr>
        <w:shd w:fill="E8F5E9" w:val="clear"/>
        <w:pBdr>
          <w:top w:val="single" w:sz="4" w:space="4" w:color="4CAF50"/>
          <w:left w:val="single" w:sz="12" w:space="4" w:color="4CAF50"/>
          <w:right w:val="single" w:sz="4" w:space="4" w:color="4CAF50"/>
        </w:pBdr>
        <w:spacing w:after="0"/>
        <w:ind w:left="432" w:right="432"/>
      </w:pPr>
      <w:r>
        <w:rPr>
          <w:b/>
          <w:color w:val="4CAF50"/>
          <w:sz w:val="20"/>
        </w:rPr>
        <w:t xml:space="preserve">  BEST PRACTICE</w:t>
      </w:r>
    </w:p>
    <w:p>
      <w:pPr>
        <w:shd w:fill="E8F5E9" w:val="clear"/>
        <w:pBdr>
          <w:bottom w:val="single" w:sz="4" w:space="4" w:color="4CAF50"/>
          <w:left w:val="single" w:sz="12" w:space="4" w:color="4CAF50"/>
          <w:right w:val="single" w:sz="4" w:space="4" w:color="4CAF50"/>
        </w:pBdr>
        <w:spacing w:before="0"/>
        <w:ind w:left="432" w:right="432"/>
      </w:pPr>
      <w:r>
        <w:rPr>
          <w:color w:val="4B5563"/>
          <w:sz w:val="20"/>
        </w:rPr>
        <w:t xml:space="preserve">  Keep the monthly executive report to 3-5 pages maximum. Executives scan for RAG status, risks, and decisions. Detailed analysis belongs in an appendix or linked reference.</w:t>
      </w:r>
    </w:p>
    <w:p/>
    <w:p>
      <w:r>
        <w:br w:type="page"/>
      </w:r>
    </w:p>
    <w:p>
      <w:pPr>
        <w:pStyle w:val="Heading1"/>
      </w:pPr>
      <w:r>
        <w:t>4. Phase Completion Report</w:t>
      </w:r>
    </w:p>
    <w:p>
      <w:r>
        <w:t>A phase completion report documents the outcomes of each major program phase (Discovery, Design, Build, Test, Deploy) and provides the basis for phase gate approval.</w:t>
      </w:r>
    </w:p>
    <w:p>
      <w:pPr>
        <w:pStyle w:val="Heading2"/>
      </w:pPr>
      <w:r>
        <w:t>4.1 Phase Completion Report Structure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Phase Overview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Phase objectives, scope, and timeline (planned vs. actual)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Deliverables Checklist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All planned deliverables with completion status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Quality Summary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Test results, defect summary, code review status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Metrics Summary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Key KPIs for the phase vs. targets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Risks Carried Forward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Unresolved risks to be managed in the next phase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Issues Closed / Open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Issue resolution summary and outstanding items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Lessons Learned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Top 5 lessons with actionable recommendations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Phase Gate Decision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 / No-Go / Conditional Go recommendation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Next Phase Plan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Objectives, scope, resource plan for the upcoming phase</w:t>
            </w:r>
          </w:p>
        </w:tc>
      </w:tr>
    </w:tbl>
    <w:p/>
    <w:p>
      <w:pPr>
        <w:pStyle w:val="Heading2"/>
      </w:pPr>
      <w:r>
        <w:t>4.2 Phase Gate Approval Criteria</w:t>
      </w:r>
    </w:p>
    <w:p>
      <w:pPr>
        <w:pStyle w:val="ListBullet"/>
      </w:pPr>
      <w:r>
        <w:t>All critical deliverables completed and accepted</w:t>
      </w:r>
    </w:p>
    <w:p>
      <w:pPr>
        <w:pStyle w:val="ListBullet"/>
      </w:pPr>
      <w:r>
        <w:t>No open P1 or unmitigated P2 issues</w:t>
      </w:r>
    </w:p>
    <w:p>
      <w:pPr>
        <w:pStyle w:val="ListBullet"/>
      </w:pPr>
      <w:r>
        <w:t>Budget variance within acceptable threshold (+/- 10%)</w:t>
      </w:r>
    </w:p>
    <w:p>
      <w:pPr>
        <w:pStyle w:val="ListBullet"/>
      </w:pPr>
      <w:r>
        <w:t>Stakeholder sign-off obtained from all required approvers</w:t>
      </w:r>
    </w:p>
    <w:p>
      <w:pPr>
        <w:pStyle w:val="ListBullet"/>
      </w:pPr>
      <w:r>
        <w:t>Next phase plan reviewed and resourced</w:t>
      </w:r>
    </w:p>
    <w:p>
      <w:r>
        <w:br w:type="page"/>
      </w:r>
    </w:p>
    <w:p>
      <w:pPr>
        <w:pStyle w:val="Heading1"/>
      </w:pPr>
      <w:r>
        <w:t>5. Sprint Review Template</w:t>
      </w:r>
    </w:p>
    <w:p>
      <w:r>
        <w:t>Sprint reviews showcase delivered work to stakeholders and gather feedback. The review template ensures consistent coverage and productive discussions.</w:t>
      </w:r>
    </w:p>
    <w:p>
      <w:pPr>
        <w:pStyle w:val="Heading2"/>
      </w:pPr>
      <w:r>
        <w:t>5.1 Sprint Review Agenda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Segment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Duration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Presenter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Sprint Goals Recap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What we committed to deliver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Scrum Master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Demo of Completed Work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20 min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Live demonstration of delivered features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Developers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Metrics Review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Velocity, burndown, quality metrics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Scrum Master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Stakeholder Feedback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10 min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Questions, concerns, suggestions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All attendees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Next Sprint Preview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Planned stories and goals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Product Owner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Action Items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Capture follow-ups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Scrum Master</w:t>
            </w:r>
          </w:p>
        </w:tc>
      </w:tr>
    </w:tbl>
    <w:p/>
    <w:p>
      <w:pPr>
        <w:pStyle w:val="Heading2"/>
      </w:pPr>
      <w:r>
        <w:t>5.2 Sprint Metrics Summary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This Sprint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Previous Sprint</w:t>
            </w:r>
          </w:p>
        </w:tc>
        <w:tc>
          <w:tcPr>
            <w:tcW w:type="dxa" w:w="2351"/>
            <w:shd w:fill="0C548A" w:val="clear"/>
          </w:tcPr>
          <w:p>
            <w:r>
              <w:rPr>
                <w:b/>
                <w:color w:val="FFFFFF"/>
                <w:sz w:val="20"/>
              </w:rPr>
              <w:t>Trend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Planned Story Points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[Y]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[Up/Down/Flat]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Completed Story Points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[Y]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[Up/Down/Flat]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Velocity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[Y]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[Up/Down/Flat]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Defects Found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[Y]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[Up/Down/Flat]</w:t>
            </w:r>
          </w:p>
        </w:tc>
      </w:tr>
      <w:tr>
        <w:tc>
          <w:tcPr>
            <w:tcW w:type="dxa" w:w="2351"/>
          </w:tcPr>
          <w:p>
            <w:r>
              <w:rPr>
                <w:sz w:val="20"/>
              </w:rPr>
              <w:t>Defects Fixed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[Y]</w:t>
            </w:r>
          </w:p>
        </w:tc>
        <w:tc>
          <w:tcPr>
            <w:tcW w:type="dxa" w:w="2351"/>
          </w:tcPr>
          <w:p>
            <w:r>
              <w:rPr>
                <w:sz w:val="20"/>
              </w:rPr>
              <w:t>[Up/Down/Flat]</w:t>
            </w:r>
          </w:p>
        </w:tc>
      </w:tr>
      <w:tr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Carry-over Stories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[X]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[Y]</w:t>
            </w:r>
          </w:p>
        </w:tc>
        <w:tc>
          <w:tcPr>
            <w:tcW w:type="dxa" w:w="2351"/>
            <w:shd w:fill="F4F6FA" w:val="clear"/>
          </w:tcPr>
          <w:p>
            <w:r>
              <w:rPr>
                <w:sz w:val="20"/>
              </w:rPr>
              <w:t>[Up/Down/Flat]</w:t>
            </w:r>
          </w:p>
        </w:tc>
      </w:tr>
    </w:tbl>
    <w:p/>
    <w:p>
      <w:pPr>
        <w:shd w:fill="FFF3E0" w:val="clear"/>
        <w:pBdr>
          <w:top w:val="single" w:sz="4" w:space="4" w:color="FF9800"/>
          <w:left w:val="single" w:sz="12" w:space="4" w:color="FF9800"/>
          <w:right w:val="single" w:sz="4" w:space="4" w:color="FF9800"/>
        </w:pBdr>
        <w:spacing w:after="0"/>
        <w:ind w:left="432" w:right="432"/>
      </w:pPr>
      <w:r>
        <w:rPr>
          <w:b/>
          <w:color w:val="FF9800"/>
          <w:sz w:val="20"/>
        </w:rPr>
        <w:t xml:space="preserve">  WARNING</w:t>
      </w:r>
    </w:p>
    <w:p>
      <w:pPr>
        <w:shd w:fill="FFF3E0" w:val="clear"/>
        <w:pBdr>
          <w:bottom w:val="single" w:sz="4" w:space="4" w:color="FF9800"/>
          <w:left w:val="single" w:sz="12" w:space="4" w:color="FF9800"/>
          <w:right w:val="single" w:sz="4" w:space="4" w:color="FF9800"/>
        </w:pBdr>
        <w:spacing w:before="0"/>
        <w:ind w:left="432" w:right="432"/>
      </w:pPr>
      <w:r>
        <w:rPr>
          <w:color w:val="4B5563"/>
          <w:sz w:val="20"/>
        </w:rPr>
        <w:t xml:space="preserve">  Sprint reviews are NOT status meetings. Focus on demonstrating working software and gathering feedback. Status discussions belong in the weekly status report.</w:t>
      </w:r>
    </w:p>
    <w:p/>
    <w:p>
      <w:r>
        <w:br w:type="page"/>
      </w:r>
    </w:p>
    <w:p>
      <w:pPr>
        <w:pStyle w:val="Heading1"/>
      </w:pPr>
      <w:r>
        <w:t>6. Metrics Dashboard Template</w:t>
      </w:r>
    </w:p>
    <w:p>
      <w:r>
        <w:t>The metrics dashboard provides a visual summary of program KPIs. Design the dashboard for at-a-glance comprehension with drill-down capability for investigation.</w:t>
      </w:r>
    </w:p>
    <w:p>
      <w:pPr>
        <w:pStyle w:val="Heading2"/>
      </w:pPr>
      <w:r>
        <w:t>6.1 Dashboard Layout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Section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Visualizations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Data Source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Program Health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RAG indicators for schedule, budget, quality, scope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Project plan + financials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Delivery Velocity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Sprint burn-down chart, velocity trend line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Jira / ADO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Quality Metrics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Defect density chart, test pass rate gauge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Test management tool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IPU Consumption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IPU burn-rate chart, utilization by service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IICS monitoring API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Risk Heat Map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Probability vs. impact scatter plot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Risk register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Issue Aging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Open issues by age bucket (bar chart)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Issue tracker</w:t>
            </w:r>
          </w:p>
        </w:tc>
      </w:tr>
    </w:tbl>
    <w:p/>
    <w:p>
      <w:pPr>
        <w:pStyle w:val="Heading2"/>
      </w:pPr>
      <w:r>
        <w:t>6.2 Dashboard Refresh Cadence</w:t>
      </w:r>
    </w:p>
    <w:p>
      <w:pPr>
        <w:pStyle w:val="ListBullet"/>
      </w:pPr>
      <w:r>
        <w:t>Real-time: IPU consumption, pipeline execution status</w:t>
      </w:r>
    </w:p>
    <w:p>
      <w:pPr>
        <w:pStyle w:val="ListBullet"/>
      </w:pPr>
      <w:r>
        <w:t>Daily: Defect counts, test results, sprint burndown</w:t>
      </w:r>
    </w:p>
    <w:p>
      <w:pPr>
        <w:pStyle w:val="ListBullet"/>
      </w:pPr>
      <w:r>
        <w:t>Weekly: Velocity trends, risk heat map, issue aging</w:t>
      </w:r>
    </w:p>
    <w:p>
      <w:pPr>
        <w:pStyle w:val="ListBullet"/>
      </w:pPr>
      <w:r>
        <w:t>Monthly: Budget variance, value realization metrics</w:t>
      </w:r>
    </w:p>
    <w:p>
      <w:r>
        <w:br w:type="page"/>
      </w:r>
    </w:p>
    <w:p>
      <w:pPr>
        <w:pStyle w:val="Heading1"/>
      </w:pPr>
      <w:r>
        <w:t>7. Burn-Down / Burn-Up Charts</w:t>
      </w:r>
    </w:p>
    <w:p>
      <w:r>
        <w:t>Burn-down and burn-up charts are essential agile reporting tools that visualize progress toward sprint and release goals.</w:t>
      </w:r>
    </w:p>
    <w:p>
      <w:pPr>
        <w:pStyle w:val="Heading2"/>
      </w:pPr>
      <w:r>
        <w:t>7.1 Burn-Down Chart</w:t>
      </w:r>
    </w:p>
    <w:p>
      <w:r>
        <w:t>A burn-down chart shows the remaining work (story points or tasks) over time. The ideal trend line slopes downward from the total planned work to zero by sprint end.</w:t>
      </w:r>
    </w:p>
    <w:p>
      <w:pPr>
        <w:pStyle w:val="ListBullet"/>
      </w:pPr>
      <w:r>
        <w:t>Y-axis: Remaining story points / tasks</w:t>
      </w:r>
    </w:p>
    <w:p>
      <w:pPr>
        <w:pStyle w:val="ListBullet"/>
      </w:pPr>
      <w:r>
        <w:t>X-axis: Sprint days</w:t>
      </w:r>
    </w:p>
    <w:p>
      <w:pPr>
        <w:pStyle w:val="ListBullet"/>
      </w:pPr>
      <w:r>
        <w:t>Ideal line: Straight diagonal from total to zero</w:t>
      </w:r>
    </w:p>
    <w:p>
      <w:pPr>
        <w:pStyle w:val="ListBullet"/>
      </w:pPr>
      <w:r>
        <w:t>Actual line: Daily plot of remaining work</w:t>
      </w:r>
    </w:p>
    <w:p>
      <w:pPr>
        <w:pStyle w:val="Heading2"/>
      </w:pPr>
      <w:r>
        <w:t>7.2 Burn-Up Chart</w:t>
      </w:r>
    </w:p>
    <w:p>
      <w:r>
        <w:t>A burn-up chart shows cumulative work completed against the total scope. It reveals scope changes that burn-down charts can hide.</w:t>
      </w:r>
    </w:p>
    <w:p>
      <w:pPr>
        <w:pStyle w:val="ListBullet"/>
      </w:pPr>
      <w:r>
        <w:t>Y-axis: Story points</w:t>
      </w:r>
    </w:p>
    <w:p>
      <w:pPr>
        <w:pStyle w:val="ListBullet"/>
      </w:pPr>
      <w:r>
        <w:t>X-axis: Sprint days or iterations</w:t>
      </w:r>
    </w:p>
    <w:p>
      <w:pPr>
        <w:pStyle w:val="ListBullet"/>
      </w:pPr>
      <w:r>
        <w:t>Scope line: Total scope (may increase over time)</w:t>
      </w:r>
    </w:p>
    <w:p>
      <w:pPr>
        <w:pStyle w:val="ListBullet"/>
      </w:pPr>
      <w:r>
        <w:t>Completed line: Cumulative completed work (should trend upward)</w:t>
      </w:r>
    </w:p>
    <w:p>
      <w:pPr>
        <w:pStyle w:val="Heading2"/>
      </w:pPr>
      <w:r>
        <w:t>7.3 Interpreting Chart Patterns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Interpretation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Actual tracks ideal line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Team is on pace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Continue current approach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Actual above ideal (burn-down)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Behind schedule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Review blockers, reduce scope, add capacity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Actual below ideal (burn-down)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Ahead of schedule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Verify quality not sacrificed; pull next stories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Scope line increasing (burn-up)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Scope creep occurring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Invoke change control process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Flat actual line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Team blocked or no progress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Immediate investigation required</w:t>
            </w:r>
          </w:p>
        </w:tc>
      </w:tr>
    </w:tbl>
    <w:p/>
    <w:p>
      <w:r>
        <w:br w:type="page"/>
      </w:r>
    </w:p>
    <w:p>
      <w:pPr>
        <w:pStyle w:val="Heading1"/>
      </w:pPr>
      <w:r>
        <w:t>8. Automated Reporting with IICS APIs</w:t>
      </w:r>
    </w:p>
    <w:p>
      <w:r>
        <w:t>Informatica IICS provides REST APIs that enable automated collection of operational metrics. Automating data collection reduces manual effort and improves reporting accuracy.</w:t>
      </w:r>
    </w:p>
    <w:p>
      <w:pPr>
        <w:pStyle w:val="Heading2"/>
      </w:pPr>
      <w:r>
        <w:t>8.1 Key IICS APIs for Reporting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API Endpoint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Data Retrieved</w:t>
            </w:r>
          </w:p>
        </w:tc>
        <w:tc>
          <w:tcPr>
            <w:tcW w:type="dxa" w:w="3135"/>
            <w:shd w:fill="0C548A" w:val="clear"/>
          </w:tcPr>
          <w:p>
            <w:r>
              <w:rPr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Activity Log API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Job execution history, status, duration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Pipeline success/failure rates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Audit Log API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User actions, configuration changes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Change tracking, compliance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Metering API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IPU consumption by service and org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IPU utilization dashboards</w:t>
            </w:r>
          </w:p>
        </w:tc>
      </w:tr>
      <w:tr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Monitor API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Real-time job status and health</w:t>
            </w:r>
          </w:p>
        </w:tc>
        <w:tc>
          <w:tcPr>
            <w:tcW w:type="dxa" w:w="3135"/>
            <w:shd w:fill="F4F6FA" w:val="clear"/>
          </w:tcPr>
          <w:p>
            <w:r>
              <w:rPr>
                <w:sz w:val="20"/>
              </w:rPr>
              <w:t>Operational dashboards</w:t>
            </w:r>
          </w:p>
        </w:tc>
      </w:tr>
      <w:tr>
        <w:tc>
          <w:tcPr>
            <w:tcW w:type="dxa" w:w="3135"/>
          </w:tcPr>
          <w:p>
            <w:r>
              <w:rPr>
                <w:sz w:val="20"/>
              </w:rPr>
              <w:t>Object API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Asset inventory (mappings, connections)</w:t>
            </w:r>
          </w:p>
        </w:tc>
        <w:tc>
          <w:tcPr>
            <w:tcW w:type="dxa" w:w="3135"/>
          </w:tcPr>
          <w:p>
            <w:r>
              <w:rPr>
                <w:sz w:val="20"/>
              </w:rPr>
              <w:t>Asset count and growth metrics</w:t>
            </w:r>
          </w:p>
        </w:tc>
      </w:tr>
    </w:tbl>
    <w:p/>
    <w:p>
      <w:pPr>
        <w:pStyle w:val="Heading2"/>
      </w:pPr>
      <w:r>
        <w:t>8.2 Automation Architecture</w:t>
      </w:r>
    </w:p>
    <w:p>
      <w:r>
        <w:t>A typical automated reporting pipeline follows this pattern:</w:t>
      </w:r>
    </w:p>
    <w:p>
      <w:pPr>
        <w:pStyle w:val="ListNumber"/>
      </w:pPr>
      <w:r>
        <w:t>Scheduler triggers data collection (e.g., daily at 6 AM).</w:t>
      </w:r>
    </w:p>
    <w:p>
      <w:pPr>
        <w:pStyle w:val="ListNumber"/>
      </w:pPr>
      <w:r>
        <w:t>Python or PowerShell script calls IICS REST APIs with OAuth2 authentication.</w:t>
      </w:r>
    </w:p>
    <w:p>
      <w:pPr>
        <w:pStyle w:val="ListNumber"/>
      </w:pPr>
      <w:r>
        <w:t>API responses are parsed and loaded into a reporting database or data warehouse.</w:t>
      </w:r>
    </w:p>
    <w:p>
      <w:pPr>
        <w:pStyle w:val="ListNumber"/>
      </w:pPr>
      <w:r>
        <w:t>Dashboard tool (Power BI, Tableau) refreshes visualizations from the reporting layer.</w:t>
      </w:r>
    </w:p>
    <w:p>
      <w:pPr>
        <w:pStyle w:val="ListNumber"/>
      </w:pPr>
      <w:r>
        <w:t>Automated email with dashboard snapshot sent to stakeholders per cadence.</w:t>
      </w:r>
    </w:p>
    <w:p>
      <w:pPr>
        <w:pStyle w:val="Heading2"/>
      </w:pPr>
      <w:r>
        <w:t>8.3 Sample API Call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Authenticate to IICS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POST https://dm-us.informaticacloud.com/saas/public/core/v3/login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Body: { "username": "&lt;user&gt;", "password": "&lt;pass&gt;"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# Get Activity Log (last 24 hours)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GET https://na1.dm-us.informaticacloud.com/saas/api/v2/activity/activityLog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Headers: { "icSessionId": "&lt;session_id&gt;" }</w:t>
      </w:r>
    </w:p>
    <w:p>
      <w:pPr>
        <w:pStyle w:val="NoSpacing"/>
        <w:shd w:fill="F5F5F5" w:val="clear"/>
        <w:ind w:left="432"/>
      </w:pPr>
      <w:r>
        <w:rPr>
          <w:rFonts w:ascii="Consolas" w:hAnsi="Consolas"/>
          <w:sz w:val="18"/>
        </w:rPr>
        <w:t>Params: { "rowLimit": 200, "startedTimeAfter": "&lt;ISO-timestamp&gt;" }</w:t>
      </w:r>
    </w:p>
    <w:p/>
    <w:p>
      <w:pPr>
        <w:shd w:fill="F3E5F5" w:val="clear"/>
        <w:pBdr>
          <w:top w:val="single" w:sz="4" w:space="4" w:color="9C27B0"/>
          <w:left w:val="single" w:sz="12" w:space="4" w:color="9C27B0"/>
          <w:right w:val="single" w:sz="4" w:space="4" w:color="9C27B0"/>
        </w:pBdr>
        <w:spacing w:after="0"/>
        <w:ind w:left="432" w:right="432"/>
      </w:pPr>
      <w:r>
        <w:rPr>
          <w:b/>
          <w:color w:val="9C27B0"/>
          <w:sz w:val="20"/>
        </w:rPr>
        <w:t xml:space="preserve">  AI/AGENTIC</w:t>
      </w:r>
    </w:p>
    <w:p>
      <w:pPr>
        <w:shd w:fill="F3E5F5" w:val="clear"/>
        <w:pBdr>
          <w:bottom w:val="single" w:sz="4" w:space="4" w:color="9C27B0"/>
          <w:left w:val="single" w:sz="12" w:space="4" w:color="9C27B0"/>
          <w:right w:val="single" w:sz="4" w:space="4" w:color="9C27B0"/>
        </w:pBdr>
        <w:spacing w:before="0"/>
        <w:ind w:left="432" w:right="432"/>
      </w:pPr>
      <w:r>
        <w:rPr>
          <w:color w:val="4B5563"/>
          <w:sz w:val="20"/>
        </w:rPr>
        <w:t xml:space="preserve">  Consider using CLAIRE AI recommendations from IICS monitoring to enrich automated reports with AI-driven insights on pipeline optimization and anomaly detection.</w:t>
      </w:r>
    </w:p>
    <w:p/>
    <w:p>
      <w:r>
        <w:br w:type="page"/>
      </w:r>
    </w:p>
    <w:p>
      <w:pPr>
        <w:pStyle w:val="Heading1"/>
      </w:pPr>
      <w:r>
        <w:t>Related Assets</w:t>
      </w:r>
    </w:p>
    <w:p>
      <w:r>
        <w:t>The following documents in the Mastech Digital Informatica Asset Library are related to this guide: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Document</w:t>
            </w:r>
          </w:p>
        </w:tc>
        <w:tc>
          <w:tcPr>
            <w:tcW w:type="dxa" w:w="4703"/>
            <w:shd w:fill="0C548A" w:val="clear"/>
          </w:tcPr>
          <w:p>
            <w:r>
              <w:rPr>
                <w:b/>
                <w:color w:val="FFFFFF"/>
                <w:sz w:val="20"/>
              </w:rPr>
              <w:t>Category / Path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GOV_Program_Metrics_KPIs.docx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GOV_Stakeholder_Communication_Plan.docx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GOV_Issue_Escalation_Procedures.docx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GOV_Scope_Change_Control_Process.docx</w:t>
            </w:r>
          </w:p>
        </w:tc>
        <w:tc>
          <w:tcPr>
            <w:tcW w:type="dxa" w:w="4703"/>
            <w:shd w:fill="F4F6FA" w:val="clear"/>
          </w:tcPr>
          <w:p>
            <w:r>
              <w:rPr>
                <w:sz w:val="20"/>
              </w:rPr>
              <w:t>Governance Library</w:t>
            </w:r>
          </w:p>
        </w:tc>
      </w:tr>
      <w:tr>
        <w:tc>
          <w:tcPr>
            <w:tcW w:type="dxa" w:w="4703"/>
          </w:tcPr>
          <w:p>
            <w:r>
              <w:rPr>
                <w:sz w:val="20"/>
              </w:rPr>
              <w:t>TA_IDMC_API_Integration_Guide.docx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Technical Architecture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6"/>
      </w:rPr>
      <w:t>© 2026 Mastech Digital | Informatica Platform Assets | Confidential</w:t>
    </w:r>
    <w:r>
      <w:rPr>
        <w:color w:val="999999"/>
        <w:sz w:val="16"/>
      </w:rPr>
      <w:t xml:space="preserve"> | Page </w:t>
    </w:r>
    <w:r>
      <w:fldChar w:fldCharType="begin"/>
    </w:r>
    <w:r>
      <w:instrText xml:space="preserve"> PAGE </w:instrText>
    </w:r>
    <w:r>
      <w:fldChar w:fldCharType="end"/>
    </w:r>
    <w:r>
      <w:rPr>
        <w:color w:val="999999"/>
        <w:sz w:val="16"/>
      </w:rPr>
      <w:t xml:space="preserve"> of </w:t>
    </w:r>
    <w:r>
      <w:fldChar w:fldCharType="begin"/>
    </w:r>
    <w:r>
      <w:instrText xml:space="preserve"> NUMPAGES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C548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54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C548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