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INFA Post-Migration Validation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Validation framework, data reconciliation, performance benchmarking, and Go/No-Go criteria for PC-to-IICS migration.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Post-Migration Validation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 - PC to IICS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#39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Post-migration validation is the final and most critical gate before decommissioning PowerCenter. This document defines a structured validation framework covering functional parity, data reconciliation, performance benchmarking, and operational readiness. It includes SQL-based comparison scripts, a weighted Go/No-Go decision matrix, and a parallel-run comparison report template. Zero critical defects and 100% data reconciliation are mandatory before production cutover.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Prerequisites &amp; Applicability</w:t>
      </w:r>
    </w:p>
    <w:p>
      <w:pPr>
        <w:spacing w:after="60"/>
      </w:pPr>
      <w:r>
        <w:rPr>
          <w:color w:val="0C548A"/>
          <w:sz w:val="22"/>
        </w:rPr>
        <w:t>2.0  Validation Framework Overview</w:t>
      </w:r>
    </w:p>
    <w:p>
      <w:pPr>
        <w:spacing w:after="60"/>
      </w:pPr>
      <w:r>
        <w:rPr>
          <w:color w:val="0C548A"/>
          <w:sz w:val="22"/>
        </w:rPr>
        <w:t>3.0  Record Count Comparison</w:t>
      </w:r>
    </w:p>
    <w:p>
      <w:pPr>
        <w:spacing w:after="60"/>
      </w:pPr>
      <w:r>
        <w:rPr>
          <w:color w:val="0C548A"/>
          <w:sz w:val="22"/>
        </w:rPr>
        <w:t>4.0  Field-Level Data Comparison</w:t>
      </w:r>
    </w:p>
    <w:p>
      <w:pPr>
        <w:spacing w:after="60"/>
      </w:pPr>
      <w:r>
        <w:rPr>
          <w:color w:val="0C548A"/>
          <w:sz w:val="22"/>
        </w:rPr>
        <w:t>5.0  Workflow Behavior Parity Testing</w:t>
      </w:r>
    </w:p>
    <w:p>
      <w:pPr>
        <w:spacing w:after="60"/>
      </w:pPr>
      <w:r>
        <w:rPr>
          <w:color w:val="0C548A"/>
          <w:sz w:val="22"/>
        </w:rPr>
        <w:t>6.0  Performance Benchmarking</w:t>
      </w:r>
    </w:p>
    <w:p>
      <w:pPr>
        <w:spacing w:after="60"/>
      </w:pPr>
      <w:r>
        <w:rPr>
          <w:color w:val="0C548A"/>
          <w:sz w:val="22"/>
        </w:rPr>
        <w:t>7.0  Sign-Off Criteria</w:t>
      </w:r>
    </w:p>
    <w:p>
      <w:pPr>
        <w:spacing w:after="60"/>
      </w:pPr>
      <w:r>
        <w:rPr>
          <w:color w:val="0C548A"/>
          <w:sz w:val="22"/>
        </w:rPr>
        <w:t>8.0  Regression Test Suite Design</w:t>
      </w:r>
    </w:p>
    <w:p>
      <w:pPr>
        <w:spacing w:after="60"/>
      </w:pPr>
      <w:r>
        <w:rPr>
          <w:color w:val="0C548A"/>
          <w:sz w:val="22"/>
        </w:rPr>
        <w:t>9.0  Go/No-Go Decision Matrix</w:t>
      </w:r>
    </w:p>
    <w:p>
      <w:pPr>
        <w:spacing w:after="60"/>
      </w:pPr>
      <w:r>
        <w:rPr>
          <w:color w:val="0C548A"/>
          <w:sz w:val="22"/>
        </w:rPr>
        <w:t>10.0  Parallel Run Comparison Report</w:t>
      </w:r>
    </w:p>
    <w:p>
      <w:pPr>
        <w:spacing w:after="60"/>
      </w:pPr>
      <w:r>
        <w:rPr>
          <w:color w:val="0C548A"/>
          <w:sz w:val="22"/>
        </w:rPr>
        <w:t>11.0  Related Assets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Completed migration of all in-scope PC mappings/workflows to IICS</w:t>
      </w:r>
    </w:p>
    <w:p>
      <w:pPr>
        <w:pStyle w:val="ListBullet"/>
      </w:pPr>
      <w:r>
        <w:t>Both PC and IICS environments running in parallel with identical source data</w:t>
      </w:r>
    </w:p>
    <w:p>
      <w:pPr>
        <w:pStyle w:val="ListBullet"/>
      </w:pPr>
      <w:r>
        <w:t>Database access to both PC-target and IICS-target schemas for SQL comparison</w:t>
      </w:r>
    </w:p>
    <w:p>
      <w:pPr>
        <w:pStyle w:val="ListBullet"/>
      </w:pPr>
      <w:r>
        <w:t>Performance monitoring tools configured (IICS Activity Monitor, PC Workflow Monitor)</w:t>
      </w:r>
    </w:p>
    <w:p>
      <w:pPr>
        <w:pStyle w:val="ListBullet"/>
      </w:pPr>
      <w:r>
        <w:t>Stakeholder sign-off template prepared</w:t>
      </w:r>
    </w:p>
    <w:p>
      <w:pPr>
        <w:pStyle w:val="ListBullet"/>
      </w:pPr>
      <w:r>
        <w:t>Rollback plan documented and tested (see Doc #38)</w:t>
      </w:r>
    </w:p>
    <w:p/>
    <w:p>
      <w:pPr>
        <w:pStyle w:val="Heading1"/>
      </w:pPr>
      <w:r>
        <w:t>Validation Framework Overview</w:t>
      </w:r>
    </w:p>
    <w:p>
      <w:r>
        <w:t>The validation framework consists of four pillars, each with specific test categories and acceptance criteria.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Pillar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Acceptance Criteria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Functional Parity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Logic, transformations, error handling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100% test case pass rate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ETL Dev Lead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Reconciliation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Row counts, field values, checksums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0 mismatches across all tables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QA Lead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Performance Parity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Throughput, latency, resource usage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Within 10% of PC baseline or better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Platform Eng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Operational Readiness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Alerts, scheduling, runbooks, DR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All operational procedures documented and tested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Ops Lead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Each pillar must achieve PASS status independently. A failure in any pillar blocks production cutover.</w:t>
      </w:r>
    </w:p>
    <w:p/>
    <w:p>
      <w:r>
        <w:br w:type="page"/>
      </w:r>
    </w:p>
    <w:p>
      <w:pPr>
        <w:pStyle w:val="Heading1"/>
      </w:pPr>
      <w:r>
        <w:t>Record Count Comparison</w:t>
      </w:r>
    </w:p>
    <w:p>
      <w:r>
        <w:t>Record count comparison is the first and fastest validation check. Every target table loaded by the migrated mapping must have identical row counts between PC and IICS runs.</w:t>
      </w:r>
    </w:p>
    <w:p>
      <w:pPr>
        <w:pStyle w:val="Heading2"/>
      </w:pPr>
      <w:r>
        <w:t>Methodology</w:t>
      </w:r>
    </w:p>
    <w:p>
      <w:pPr>
        <w:pStyle w:val="ListNumber"/>
      </w:pPr>
      <w:r>
        <w:t>Run the PC workflow against the source data snapshot</w:t>
      </w:r>
    </w:p>
    <w:p>
      <w:pPr>
        <w:pStyle w:val="ListNumber"/>
      </w:pPr>
      <w:r>
        <w:t>Run the equivalent IICS mapping task against the same source data snapshot</w:t>
      </w:r>
    </w:p>
    <w:p>
      <w:pPr>
        <w:pStyle w:val="ListNumber"/>
      </w:pPr>
      <w:r>
        <w:t>Query both target schemas for row counts per table</w:t>
      </w:r>
    </w:p>
    <w:p>
      <w:pPr>
        <w:pStyle w:val="ListNumber"/>
      </w:pPr>
      <w:r>
        <w:t>Compare counts and flag any mismatches</w:t>
      </w:r>
    </w:p>
    <w:p>
      <w:pPr>
        <w:pStyle w:val="Heading3"/>
      </w:pPr>
      <w:r>
        <w:t>SQL Count Comparison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Run against both PC-target and IICS-target schemas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'CUSTOMER'       AS table_name, COUNT(*) AS row_count FROM CUSTOMER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UNION 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'ORDER_HEADER'   AS table_name, COUNT(*) AS row_count FROM ORDER_HEADER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UNION 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'ORDER_LINE'     AS table_name, COUNT(*) AS row_count FROM ORDER_LINE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UNION 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'PRODUCT'        AS table_name, COUNT(*) AS row_count FROM PRODUCT;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Table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PC Row Count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IICS Row Count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Delta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CUSTOMER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1,245,892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1,245,892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ORDER_HEADER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3,891,204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3,891,204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ORDER_LINE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12,450,881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12,450,878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-3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FAIL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PRODUCT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98,412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98,412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PASS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Any non-zero delta requires root cause analysis before proceeding. Common causes: filter condition differences, error row handling, session recovery behavior.</w:t>
      </w:r>
    </w:p>
    <w:p/>
    <w:p>
      <w:r>
        <w:br w:type="page"/>
      </w:r>
    </w:p>
    <w:p>
      <w:pPr>
        <w:pStyle w:val="Heading1"/>
      </w:pPr>
      <w:r>
        <w:t>Field-Level Data Comparison</w:t>
      </w:r>
    </w:p>
    <w:p>
      <w:r>
        <w:t>Row counts alone cannot guarantee data correctness. Field-level comparison validates that actual values match.</w:t>
      </w:r>
    </w:p>
    <w:p>
      <w:pPr>
        <w:pStyle w:val="Heading2"/>
      </w:pPr>
      <w:r>
        <w:t>Hash-Based Comparison (Full Table)</w:t>
      </w:r>
    </w:p>
    <w:p>
      <w:r>
        <w:t>Compute a hash of all columns per row and compare. This is efficient for large tables.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Oracle: Generate row-level hash for comparison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customer_id,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ORA_HASH(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first_name || '|' || last_name || '|' ||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TO_CHAR(birth_date,'YYYY-MM-DD') || '|' || email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) AS row_hash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customer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ORDER BY customer_id;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Compare hashes between PC-target and IICS-target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pc.customer_id, pc.row_hash AS pc_hash, iics.row_hash AS iics_hash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pc_target.customer_hashed pc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JOIN iics_target.customer_hashed iics ON pc.customer_id = iics.customer_id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pc.row_hash &lt;&gt; iics.row_hash;</w:t>
      </w:r>
    </w:p>
    <w:p/>
    <w:p>
      <w:pPr>
        <w:pStyle w:val="Heading2"/>
      </w:pPr>
      <w:r>
        <w:t>Sample-Based Comparison (Spot Checks)</w:t>
      </w:r>
    </w:p>
    <w:p>
      <w:r>
        <w:t>For very large tables (100M+ rows), compare a random sample.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SQL Server: Random 1% sample comparison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pc.*, iics.*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pc_target.dbo.ORDER_LINE pc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JOIN iics_target.dbo.ORDER_LINE iics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ON pc.order_line_id = iics.order_line_id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pc.order_line_id IN 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SELECT TOP 1 PERCENT order_line_id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FROM pc_target.dbo.ORDER_LINE ORDER BY NEWID()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AND (pc.quantity &lt;&gt; iics.quantity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OR pc.unit_price &lt;&gt; iics.unit_price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OR pc.line_total &lt;&gt; iics.line_total);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Best For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Coverage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Speed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Accuracy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Hash-Based Full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Tables &lt; 50M rows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Moderate (10-30 min)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Exact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Hash-Based Partitioned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Tables 50M-500M rows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Moderate (parallel)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Exact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Sample-Based 1%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Tables &gt; 500M rows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Partial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Fast (1-5 min)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Statistical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Aggregate Comparison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Any size, quick check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Summary only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Very fast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Approximate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Use hash-based comparison for critical financial tables. Sample-based is acceptable for non-financial dimensions after hash comparison of key tables.</w:t>
      </w:r>
    </w:p>
    <w:p/>
    <w:p>
      <w:r>
        <w:br w:type="page"/>
      </w:r>
    </w:p>
    <w:p>
      <w:pPr>
        <w:pStyle w:val="Heading1"/>
      </w:pPr>
      <w:r>
        <w:t>Workflow Behavior Parity Testing</w:t>
      </w:r>
    </w:p>
    <w:p>
      <w:r>
        <w:t>Beyond data correctness, validate that operational behavior matches between PC workflows and IICS taskflows.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Behavior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PC Workflow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IICS Taskflow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Validation Method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Sequential task execution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Session ordering in workflow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Task dependency in taskflow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Run and verify execution log order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Conditional branching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Decision task + link conditions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If-Else task in taskflow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Test all branches with sample data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Error handling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Session error email + stop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Error handler + email task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Force error and verify notification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Restart/recovery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Restart from last checkpoint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Re-run from failed task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Kill mid-run and restart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Parameterization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$PMFolderName, $$param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In-Out parameters, runtime vars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Pass params and verify propagation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PC session recovery (restart from checkpoint) has no direct IICS equivalent. Design compensating logic for long-running loads.</w:t>
      </w:r>
    </w:p>
    <w:p/>
    <w:p>
      <w:r>
        <w:br w:type="page"/>
      </w:r>
    </w:p>
    <w:p>
      <w:pPr>
        <w:pStyle w:val="Heading1"/>
      </w:pPr>
      <w:r>
        <w:t>Performance Benchmarking</w:t>
      </w:r>
    </w:p>
    <w:p>
      <w:r>
        <w:t>Compare throughput, elapsed time, and resource consumption between PC and IICS for each migrated mapping.</w:t>
      </w:r>
    </w:p>
    <w:p>
      <w:pPr>
        <w:pStyle w:val="Heading2"/>
      </w:pPr>
      <w:r>
        <w:t>CDI vs PowerCenter Throughput Metrics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PowerCenter Baseline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IICS CDI Target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Tolerance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Rows/second (simple)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50,000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&gt;= 50,000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+/- 10%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Rows/second (complex)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12,000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&gt;= 10,800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+/- 10%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Elapsed time (daily batch)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4h 20m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&lt;= 4h 45m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+10% max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CPU utilization (peak)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72%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&lt;= 80%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No higher than baseline +10%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Memory utilization (peak)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 GB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&lt;= 10 GB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No higher than baseline +25%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Network I/O (peak)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200 Mbps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&lt;= 250 Mbps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Reasonable overhead</w:t>
            </w:r>
          </w:p>
        </w:tc>
      </w:tr>
    </w:tbl>
    <w:p/>
    <w:p>
      <w:pPr>
        <w:pStyle w:val="Heading3"/>
      </w:pPr>
      <w:r>
        <w:t>Benchmarking Procedure</w:t>
      </w:r>
    </w:p>
    <w:p>
      <w:pPr>
        <w:pStyle w:val="ListNumber"/>
      </w:pPr>
      <w:r>
        <w:t>Isolate the test environment -- no concurrent jobs during benchmarking</w:t>
      </w:r>
    </w:p>
    <w:p>
      <w:pPr>
        <w:pStyle w:val="ListNumber"/>
      </w:pPr>
      <w:r>
        <w:t>Run each mapping 3 times and take the average for statistical reliability</w:t>
      </w:r>
    </w:p>
    <w:p>
      <w:pPr>
        <w:pStyle w:val="ListNumber"/>
      </w:pPr>
      <w:r>
        <w:t>Record: start time, end time, rows read, rows written, rows rejected, peak CPU, peak memory</w:t>
      </w:r>
    </w:p>
    <w:p>
      <w:pPr>
        <w:pStyle w:val="ListNumber"/>
      </w:pPr>
      <w:r>
        <w:t>Compare IICS metrics against the PC baseline using the tolerance thresholds above</w:t>
      </w:r>
    </w:p>
    <w:p>
      <w:pPr>
        <w:pStyle w:val="ListNumber"/>
      </w:pPr>
      <w:r>
        <w:t>Flag any mapping exceeding tolerance for performance tuning before cutover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IICS CDI on Secure Agent may show different performance characteristics than Cloud-hosted. Always benchmark on the actual production runtime environment.</w:t>
      </w:r>
    </w:p>
    <w:p/>
    <w:p>
      <w:r>
        <w:br w:type="page"/>
      </w:r>
    </w:p>
    <w:p>
      <w:pPr>
        <w:pStyle w:val="Heading1"/>
      </w:pPr>
      <w:r>
        <w:t>Sign-Off Criteria</w:t>
      </w:r>
    </w:p>
    <w:p>
      <w:r>
        <w:t>Production cutover requires formal sign-off from all stakeholders. The following criteria are mandatory: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Evidence Required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Sign-Off Role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Critical defects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Zero open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Defect tracker screenshot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QA Lead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reconciliation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100% tables PASS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Reconciliation report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QA Lead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Within tolerance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Benchmark report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Platform Eng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Regression tests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100% pass rate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Test execution report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ETL Dev Lead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Operational readiness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All runbooks complete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Ops checklist signed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Ops Lead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Rollback tested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Successful dry-run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Rollback test log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Release Mgr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SLA targets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Met or exceeded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SLA comparison report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Business Owner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All seven criteria must be met. No exceptions. Any waiver requires VP-level written approval with accepted risk documentation.</w:t>
      </w:r>
    </w:p>
    <w:p/>
    <w:p>
      <w:r>
        <w:br w:type="page"/>
      </w:r>
    </w:p>
    <w:p>
      <w:pPr>
        <w:pStyle w:val="Heading1"/>
      </w:pPr>
      <w:r>
        <w:t>Regression Test Suite Design</w:t>
      </w:r>
    </w:p>
    <w:p>
      <w:r>
        <w:t>Build a regression test suite that can be re-run after any IICS upgrade or configuration change.</w:t>
      </w:r>
    </w:p>
    <w:p>
      <w:pPr>
        <w:pStyle w:val="Heading2"/>
      </w:pPr>
      <w:r>
        <w:t>Test Categories</w:t>
      </w:r>
    </w:p>
    <w:p>
      <w:pPr>
        <w:pStyle w:val="ListBullet"/>
      </w:pPr>
      <w:r>
        <w:t>Smoke Tests: Basic connectivity and simple mapping execution (run first)</w:t>
      </w:r>
    </w:p>
    <w:p>
      <w:pPr>
        <w:pStyle w:val="ListBullet"/>
      </w:pPr>
      <w:r>
        <w:t>Functional Tests: Each mapping with known input/output pairs</w:t>
      </w:r>
    </w:p>
    <w:p>
      <w:pPr>
        <w:pStyle w:val="ListBullet"/>
      </w:pPr>
      <w:r>
        <w:t>Boundary Tests: Null handling, max-length strings, date edge cases, numeric overflow</w:t>
      </w:r>
    </w:p>
    <w:p>
      <w:pPr>
        <w:pStyle w:val="ListBullet"/>
      </w:pPr>
      <w:r>
        <w:t>Error Tests: Invalid source data, connection failures, permission errors</w:t>
      </w:r>
    </w:p>
    <w:p>
      <w:pPr>
        <w:pStyle w:val="ListBullet"/>
      </w:pPr>
      <w:r>
        <w:t>Performance Tests: Throughput benchmarks for top-10 critical mappings</w:t>
      </w:r>
    </w:p>
    <w:p>
      <w:pPr>
        <w:pStyle w:val="Heading2"/>
      </w:pPr>
      <w:r>
        <w:t>Test Case Template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Test ID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Unique identifier (e.g., TC-MIG-0042)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Mapping Name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IICS mapping task name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Source Data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Description of input data set or snapshot ID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Expected Output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Row counts, key field values, or hash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Actual Output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Populated after execution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Status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PASS / FAIL / BLOCKED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Defect ID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Link to defect tracker if FAIL</w:t>
            </w:r>
          </w:p>
        </w:tc>
      </w:tr>
    </w:tbl>
    <w:p/>
    <w:p>
      <w:r>
        <w:br w:type="page"/>
      </w:r>
    </w:p>
    <w:p>
      <w:pPr>
        <w:pStyle w:val="Heading1"/>
      </w:pPr>
      <w:r>
        <w:t>Go/No-Go Decision Matrix</w:t>
      </w:r>
    </w:p>
    <w:p>
      <w:r>
        <w:t>The Go/No-Go decision uses a weighted scoring model. Each category is scored 0-10 and multiplied by its weight. A total score &gt;= 80 is required for GO.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Weight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Score (0-10)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Weighted Score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Data Reconciliation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All tables PASS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Functional Parity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25%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22.5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 minor cosmetic difference accepted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Performance Parity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16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 mappings need tuning but within SLA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Operational Readiness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13.5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Runbooks complete, alerts configured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Rollback Readiness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Dry-run successful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92.0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GO -- exceeds 80-point threshold</w:t>
            </w:r>
          </w:p>
        </w:tc>
      </w:tr>
    </w:tbl>
    <w:p/>
    <w:p>
      <w:pPr>
        <w:pStyle w:val="Heading3"/>
      </w:pPr>
      <w:r>
        <w:t>Decision Thresholds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Score Range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Decision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90-100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Strong GO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Proceed to production cutover on scheduled date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80-89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Conditional GO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Proceed with documented exceptions and monitoring plan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60-79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NO-GO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Address gaps, re-test, and schedule new Go/No-Go review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Below 60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Hard NO-GO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Major remediation required; escalate to steering committee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A score of 0 in any single category with weight &gt;= 20% is an automatic NO-GO regardless of total score.</w:t>
      </w:r>
    </w:p>
    <w:p/>
    <w:p>
      <w:r>
        <w:br w:type="page"/>
      </w:r>
    </w:p>
    <w:p>
      <w:pPr>
        <w:pStyle w:val="Heading1"/>
      </w:pPr>
      <w:r>
        <w:t>Parallel Run Comparison Report Template</w:t>
      </w:r>
    </w:p>
    <w:p>
      <w:r>
        <w:t>During parallel run, both PC and IICS execute daily. This report template captures daily comparison results.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Report Date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Date of parallel run execution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Batch Window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Start/end time for both PC and IICS runs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Mappings Executed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Count and list of mappings run in parallel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Row Count Summary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Table-level counts with PASS/FAIL per table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Data Mismatches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Detail of any field-level mismatches found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Performance Comparison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Elapsed time and throughput: PC vs IICS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Error Summary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Errors encountered in either platform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Defects Raised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New defect IDs logged during this run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Cumulative 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Running tally of consecutive clean parallel runs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Recommendation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Continue parallel / Ready for cutover / Escalate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Require a minimum of 5 consecutive clean parallel runs (zero mismatches, no errors) before recommending cutover to production.</w:t>
      </w:r>
    </w:p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Migration Automation Toolkit (#38)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PC-to-IICS Migration Guide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Object Conversion Playbook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Data Quality &amp; Reconciliation Guide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Migration_Library/Data_Quality/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Performance Tuning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Migration_Library/Performance/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