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45566938"/>
        <w:docPartObj>
          <w:docPartGallery w:val="Table of Contents"/>
          <w:docPartUnique/>
        </w:docPartObj>
      </w:sdtPr>
      <w:sdtEndPr>
        <w:rPr>
          <w:rFonts w:asciiTheme="minorHAnsi" w:eastAsiaTheme="minorHAnsi" w:hAnsiTheme="minorHAnsi" w:cstheme="minorBidi"/>
          <w:b/>
          <w:bCs/>
          <w:noProof/>
          <w:color w:val="auto"/>
          <w:kern w:val="2"/>
          <w:sz w:val="24"/>
          <w:szCs w:val="24"/>
          <w:lang w:val="en-IN"/>
          <w14:ligatures w14:val="standardContextual"/>
        </w:rPr>
      </w:sdtEndPr>
      <w:sdtContent>
        <w:p w14:paraId="6705DD6D" w14:textId="357B6BC0" w:rsidR="00F23A82" w:rsidRDefault="00F23A82" w:rsidP="00C53205">
          <w:pPr>
            <w:pStyle w:val="TOCHeading"/>
            <w:jc w:val="center"/>
          </w:pPr>
          <w:r>
            <w:t>Table of Contents</w:t>
          </w:r>
        </w:p>
        <w:p w14:paraId="085EF067" w14:textId="5C921B98" w:rsidR="00544C4C" w:rsidRDefault="00F23A82">
          <w:pPr>
            <w:pStyle w:val="TOC1"/>
            <w:tabs>
              <w:tab w:val="left" w:pos="480"/>
              <w:tab w:val="right" w:leader="dot" w:pos="9016"/>
            </w:tabs>
            <w:rPr>
              <w:rFonts w:eastAsiaTheme="minorEastAsia"/>
              <w:noProof/>
              <w:lang w:eastAsia="en-IN"/>
            </w:rPr>
          </w:pPr>
          <w:r>
            <w:fldChar w:fldCharType="begin"/>
          </w:r>
          <w:r>
            <w:instrText xml:space="preserve"> TOC \o "1-3" \h \z \u </w:instrText>
          </w:r>
          <w:r>
            <w:fldChar w:fldCharType="separate"/>
          </w:r>
          <w:hyperlink w:anchor="_Toc221457020" w:history="1">
            <w:r w:rsidR="00544C4C" w:rsidRPr="00B04565">
              <w:rPr>
                <w:rStyle w:val="Hyperlink"/>
                <w:rFonts w:eastAsia="Times New Roman"/>
                <w:noProof/>
                <w:lang w:eastAsia="en-IN"/>
              </w:rPr>
              <w:t>1.</w:t>
            </w:r>
            <w:r w:rsidR="00544C4C">
              <w:rPr>
                <w:rFonts w:eastAsiaTheme="minorEastAsia"/>
                <w:noProof/>
                <w:lang w:eastAsia="en-IN"/>
              </w:rPr>
              <w:tab/>
            </w:r>
            <w:r w:rsidR="00544C4C" w:rsidRPr="00B04565">
              <w:rPr>
                <w:rStyle w:val="Hyperlink"/>
                <w:rFonts w:eastAsia="Times New Roman"/>
                <w:noProof/>
                <w:lang w:eastAsia="en-IN"/>
              </w:rPr>
              <w:t>Executive Summary</w:t>
            </w:r>
            <w:r w:rsidR="00544C4C">
              <w:rPr>
                <w:noProof/>
                <w:webHidden/>
              </w:rPr>
              <w:tab/>
            </w:r>
            <w:r w:rsidR="00544C4C">
              <w:rPr>
                <w:noProof/>
                <w:webHidden/>
              </w:rPr>
              <w:fldChar w:fldCharType="begin"/>
            </w:r>
            <w:r w:rsidR="00544C4C">
              <w:rPr>
                <w:noProof/>
                <w:webHidden/>
              </w:rPr>
              <w:instrText xml:space="preserve"> PAGEREF _Toc221457020 \h </w:instrText>
            </w:r>
            <w:r w:rsidR="00544C4C">
              <w:rPr>
                <w:noProof/>
                <w:webHidden/>
              </w:rPr>
            </w:r>
            <w:r w:rsidR="00544C4C">
              <w:rPr>
                <w:noProof/>
                <w:webHidden/>
              </w:rPr>
              <w:fldChar w:fldCharType="separate"/>
            </w:r>
            <w:r w:rsidR="00544C4C">
              <w:rPr>
                <w:noProof/>
                <w:webHidden/>
              </w:rPr>
              <w:t>4</w:t>
            </w:r>
            <w:r w:rsidR="00544C4C">
              <w:rPr>
                <w:noProof/>
                <w:webHidden/>
              </w:rPr>
              <w:fldChar w:fldCharType="end"/>
            </w:r>
          </w:hyperlink>
        </w:p>
        <w:p w14:paraId="3D3951D8" w14:textId="7358D7F0" w:rsidR="00544C4C" w:rsidRDefault="00544C4C">
          <w:pPr>
            <w:pStyle w:val="TOC2"/>
            <w:tabs>
              <w:tab w:val="left" w:pos="960"/>
              <w:tab w:val="right" w:leader="dot" w:pos="9016"/>
            </w:tabs>
            <w:rPr>
              <w:rFonts w:eastAsiaTheme="minorEastAsia"/>
              <w:noProof/>
              <w:lang w:eastAsia="en-IN"/>
            </w:rPr>
          </w:pPr>
          <w:hyperlink w:anchor="_Toc221457021" w:history="1">
            <w:r w:rsidRPr="00B04565">
              <w:rPr>
                <w:rStyle w:val="Hyperlink"/>
                <w:rFonts w:eastAsia="Times New Roman"/>
                <w:noProof/>
                <w:lang w:eastAsia="en-IN"/>
              </w:rPr>
              <w:t>1.1</w:t>
            </w:r>
            <w:r>
              <w:rPr>
                <w:rFonts w:eastAsiaTheme="minorEastAsia"/>
                <w:noProof/>
                <w:lang w:eastAsia="en-IN"/>
              </w:rPr>
              <w:tab/>
            </w:r>
            <w:r w:rsidRPr="00B04565">
              <w:rPr>
                <w:rStyle w:val="Hyperlink"/>
                <w:rFonts w:eastAsia="Times New Roman"/>
                <w:noProof/>
                <w:lang w:eastAsia="en-IN"/>
              </w:rPr>
              <w:t>The Opportunity</w:t>
            </w:r>
            <w:r>
              <w:rPr>
                <w:noProof/>
                <w:webHidden/>
              </w:rPr>
              <w:tab/>
            </w:r>
            <w:r>
              <w:rPr>
                <w:noProof/>
                <w:webHidden/>
              </w:rPr>
              <w:fldChar w:fldCharType="begin"/>
            </w:r>
            <w:r>
              <w:rPr>
                <w:noProof/>
                <w:webHidden/>
              </w:rPr>
              <w:instrText xml:space="preserve"> PAGEREF _Toc221457021 \h </w:instrText>
            </w:r>
            <w:r>
              <w:rPr>
                <w:noProof/>
                <w:webHidden/>
              </w:rPr>
            </w:r>
            <w:r>
              <w:rPr>
                <w:noProof/>
                <w:webHidden/>
              </w:rPr>
              <w:fldChar w:fldCharType="separate"/>
            </w:r>
            <w:r>
              <w:rPr>
                <w:noProof/>
                <w:webHidden/>
              </w:rPr>
              <w:t>4</w:t>
            </w:r>
            <w:r>
              <w:rPr>
                <w:noProof/>
                <w:webHidden/>
              </w:rPr>
              <w:fldChar w:fldCharType="end"/>
            </w:r>
          </w:hyperlink>
        </w:p>
        <w:p w14:paraId="5B05AEAC" w14:textId="4D62423C" w:rsidR="00544C4C" w:rsidRDefault="00544C4C">
          <w:pPr>
            <w:pStyle w:val="TOC2"/>
            <w:tabs>
              <w:tab w:val="left" w:pos="960"/>
              <w:tab w:val="right" w:leader="dot" w:pos="9016"/>
            </w:tabs>
            <w:rPr>
              <w:rFonts w:eastAsiaTheme="minorEastAsia"/>
              <w:noProof/>
              <w:lang w:eastAsia="en-IN"/>
            </w:rPr>
          </w:pPr>
          <w:hyperlink w:anchor="_Toc221457022" w:history="1">
            <w:r w:rsidRPr="00B04565">
              <w:rPr>
                <w:rStyle w:val="Hyperlink"/>
                <w:rFonts w:eastAsia="Times New Roman"/>
                <w:noProof/>
                <w:lang w:eastAsia="en-IN"/>
              </w:rPr>
              <w:t>1.2</w:t>
            </w:r>
            <w:r>
              <w:rPr>
                <w:rFonts w:eastAsiaTheme="minorEastAsia"/>
                <w:noProof/>
                <w:lang w:eastAsia="en-IN"/>
              </w:rPr>
              <w:tab/>
            </w:r>
            <w:r w:rsidRPr="00B04565">
              <w:rPr>
                <w:rStyle w:val="Hyperlink"/>
                <w:rFonts w:eastAsia="Times New Roman"/>
                <w:noProof/>
                <w:lang w:eastAsia="en-IN"/>
              </w:rPr>
              <w:t>Key Business Drivers</w:t>
            </w:r>
            <w:r>
              <w:rPr>
                <w:noProof/>
                <w:webHidden/>
              </w:rPr>
              <w:tab/>
            </w:r>
            <w:r>
              <w:rPr>
                <w:noProof/>
                <w:webHidden/>
              </w:rPr>
              <w:fldChar w:fldCharType="begin"/>
            </w:r>
            <w:r>
              <w:rPr>
                <w:noProof/>
                <w:webHidden/>
              </w:rPr>
              <w:instrText xml:space="preserve"> PAGEREF _Toc221457022 \h </w:instrText>
            </w:r>
            <w:r>
              <w:rPr>
                <w:noProof/>
                <w:webHidden/>
              </w:rPr>
            </w:r>
            <w:r>
              <w:rPr>
                <w:noProof/>
                <w:webHidden/>
              </w:rPr>
              <w:fldChar w:fldCharType="separate"/>
            </w:r>
            <w:r>
              <w:rPr>
                <w:noProof/>
                <w:webHidden/>
              </w:rPr>
              <w:t>4</w:t>
            </w:r>
            <w:r>
              <w:rPr>
                <w:noProof/>
                <w:webHidden/>
              </w:rPr>
              <w:fldChar w:fldCharType="end"/>
            </w:r>
          </w:hyperlink>
        </w:p>
        <w:p w14:paraId="040AE936" w14:textId="3BF4FF58" w:rsidR="00544C4C" w:rsidRDefault="00544C4C">
          <w:pPr>
            <w:pStyle w:val="TOC2"/>
            <w:tabs>
              <w:tab w:val="left" w:pos="960"/>
              <w:tab w:val="right" w:leader="dot" w:pos="9016"/>
            </w:tabs>
            <w:rPr>
              <w:rFonts w:eastAsiaTheme="minorEastAsia"/>
              <w:noProof/>
              <w:lang w:eastAsia="en-IN"/>
            </w:rPr>
          </w:pPr>
          <w:hyperlink w:anchor="_Toc221457023" w:history="1">
            <w:r w:rsidRPr="00B04565">
              <w:rPr>
                <w:rStyle w:val="Hyperlink"/>
                <w:rFonts w:eastAsia="Times New Roman"/>
                <w:noProof/>
                <w:lang w:eastAsia="en-IN"/>
              </w:rPr>
              <w:t>1.3</w:t>
            </w:r>
            <w:r>
              <w:rPr>
                <w:rFonts w:eastAsiaTheme="minorEastAsia"/>
                <w:noProof/>
                <w:lang w:eastAsia="en-IN"/>
              </w:rPr>
              <w:tab/>
            </w:r>
            <w:r w:rsidRPr="00B04565">
              <w:rPr>
                <w:rStyle w:val="Hyperlink"/>
                <w:rFonts w:eastAsia="Times New Roman"/>
                <w:noProof/>
                <w:lang w:eastAsia="en-IN"/>
              </w:rPr>
              <w:t>Key Business Outcomes</w:t>
            </w:r>
            <w:r>
              <w:rPr>
                <w:noProof/>
                <w:webHidden/>
              </w:rPr>
              <w:tab/>
            </w:r>
            <w:r>
              <w:rPr>
                <w:noProof/>
                <w:webHidden/>
              </w:rPr>
              <w:fldChar w:fldCharType="begin"/>
            </w:r>
            <w:r>
              <w:rPr>
                <w:noProof/>
                <w:webHidden/>
              </w:rPr>
              <w:instrText xml:space="preserve"> PAGEREF _Toc221457023 \h </w:instrText>
            </w:r>
            <w:r>
              <w:rPr>
                <w:noProof/>
                <w:webHidden/>
              </w:rPr>
            </w:r>
            <w:r>
              <w:rPr>
                <w:noProof/>
                <w:webHidden/>
              </w:rPr>
              <w:fldChar w:fldCharType="separate"/>
            </w:r>
            <w:r>
              <w:rPr>
                <w:noProof/>
                <w:webHidden/>
              </w:rPr>
              <w:t>5</w:t>
            </w:r>
            <w:r>
              <w:rPr>
                <w:noProof/>
                <w:webHidden/>
              </w:rPr>
              <w:fldChar w:fldCharType="end"/>
            </w:r>
          </w:hyperlink>
        </w:p>
        <w:p w14:paraId="31A15F3C" w14:textId="031B0F75" w:rsidR="00544C4C" w:rsidRDefault="00544C4C">
          <w:pPr>
            <w:pStyle w:val="TOC2"/>
            <w:tabs>
              <w:tab w:val="left" w:pos="960"/>
              <w:tab w:val="right" w:leader="dot" w:pos="9016"/>
            </w:tabs>
            <w:rPr>
              <w:rFonts w:eastAsiaTheme="minorEastAsia"/>
              <w:noProof/>
              <w:lang w:eastAsia="en-IN"/>
            </w:rPr>
          </w:pPr>
          <w:hyperlink w:anchor="_Toc221457024" w:history="1">
            <w:r w:rsidRPr="00B04565">
              <w:rPr>
                <w:rStyle w:val="Hyperlink"/>
                <w:rFonts w:eastAsia="Times New Roman"/>
                <w:noProof/>
                <w:lang w:eastAsia="en-IN"/>
              </w:rPr>
              <w:t>1.4</w:t>
            </w:r>
            <w:r>
              <w:rPr>
                <w:rFonts w:eastAsiaTheme="minorEastAsia"/>
                <w:noProof/>
                <w:lang w:eastAsia="en-IN"/>
              </w:rPr>
              <w:tab/>
            </w:r>
            <w:r w:rsidRPr="00B04565">
              <w:rPr>
                <w:rStyle w:val="Hyperlink"/>
                <w:rFonts w:eastAsia="Times New Roman"/>
                <w:noProof/>
                <w:lang w:eastAsia="en-IN"/>
              </w:rPr>
              <w:t>Strategic Value Proposition</w:t>
            </w:r>
            <w:r>
              <w:rPr>
                <w:noProof/>
                <w:webHidden/>
              </w:rPr>
              <w:tab/>
            </w:r>
            <w:r>
              <w:rPr>
                <w:noProof/>
                <w:webHidden/>
              </w:rPr>
              <w:fldChar w:fldCharType="begin"/>
            </w:r>
            <w:r>
              <w:rPr>
                <w:noProof/>
                <w:webHidden/>
              </w:rPr>
              <w:instrText xml:space="preserve"> PAGEREF _Toc221457024 \h </w:instrText>
            </w:r>
            <w:r>
              <w:rPr>
                <w:noProof/>
                <w:webHidden/>
              </w:rPr>
            </w:r>
            <w:r>
              <w:rPr>
                <w:noProof/>
                <w:webHidden/>
              </w:rPr>
              <w:fldChar w:fldCharType="separate"/>
            </w:r>
            <w:r>
              <w:rPr>
                <w:noProof/>
                <w:webHidden/>
              </w:rPr>
              <w:t>5</w:t>
            </w:r>
            <w:r>
              <w:rPr>
                <w:noProof/>
                <w:webHidden/>
              </w:rPr>
              <w:fldChar w:fldCharType="end"/>
            </w:r>
          </w:hyperlink>
        </w:p>
        <w:p w14:paraId="16CF577E" w14:textId="0BB216D6" w:rsidR="00544C4C" w:rsidRDefault="00544C4C">
          <w:pPr>
            <w:pStyle w:val="TOC1"/>
            <w:tabs>
              <w:tab w:val="left" w:pos="480"/>
              <w:tab w:val="right" w:leader="dot" w:pos="9016"/>
            </w:tabs>
            <w:rPr>
              <w:rFonts w:eastAsiaTheme="minorEastAsia"/>
              <w:noProof/>
              <w:lang w:eastAsia="en-IN"/>
            </w:rPr>
          </w:pPr>
          <w:hyperlink w:anchor="_Toc221457025" w:history="1">
            <w:r w:rsidRPr="00B04565">
              <w:rPr>
                <w:rStyle w:val="Hyperlink"/>
                <w:rFonts w:eastAsia="Times New Roman"/>
                <w:noProof/>
                <w:lang w:eastAsia="en-IN"/>
              </w:rPr>
              <w:t>2.</w:t>
            </w:r>
            <w:r>
              <w:rPr>
                <w:rFonts w:eastAsiaTheme="minorEastAsia"/>
                <w:noProof/>
                <w:lang w:eastAsia="en-IN"/>
              </w:rPr>
              <w:tab/>
            </w:r>
            <w:r w:rsidRPr="00B04565">
              <w:rPr>
                <w:rStyle w:val="Hyperlink"/>
                <w:rFonts w:eastAsia="Times New Roman"/>
                <w:noProof/>
                <w:lang w:eastAsia="en-IN"/>
              </w:rPr>
              <w:t>The Challenge</w:t>
            </w:r>
            <w:r>
              <w:rPr>
                <w:noProof/>
                <w:webHidden/>
              </w:rPr>
              <w:tab/>
            </w:r>
            <w:r>
              <w:rPr>
                <w:noProof/>
                <w:webHidden/>
              </w:rPr>
              <w:fldChar w:fldCharType="begin"/>
            </w:r>
            <w:r>
              <w:rPr>
                <w:noProof/>
                <w:webHidden/>
              </w:rPr>
              <w:instrText xml:space="preserve"> PAGEREF _Toc221457025 \h </w:instrText>
            </w:r>
            <w:r>
              <w:rPr>
                <w:noProof/>
                <w:webHidden/>
              </w:rPr>
            </w:r>
            <w:r>
              <w:rPr>
                <w:noProof/>
                <w:webHidden/>
              </w:rPr>
              <w:fldChar w:fldCharType="separate"/>
            </w:r>
            <w:r>
              <w:rPr>
                <w:noProof/>
                <w:webHidden/>
              </w:rPr>
              <w:t>5</w:t>
            </w:r>
            <w:r>
              <w:rPr>
                <w:noProof/>
                <w:webHidden/>
              </w:rPr>
              <w:fldChar w:fldCharType="end"/>
            </w:r>
          </w:hyperlink>
        </w:p>
        <w:p w14:paraId="2B5C3652" w14:textId="35A4AA9E" w:rsidR="00544C4C" w:rsidRDefault="00544C4C">
          <w:pPr>
            <w:pStyle w:val="TOC2"/>
            <w:tabs>
              <w:tab w:val="left" w:pos="960"/>
              <w:tab w:val="right" w:leader="dot" w:pos="9016"/>
            </w:tabs>
            <w:rPr>
              <w:rFonts w:eastAsiaTheme="minorEastAsia"/>
              <w:noProof/>
              <w:lang w:eastAsia="en-IN"/>
            </w:rPr>
          </w:pPr>
          <w:hyperlink w:anchor="_Toc221457026" w:history="1">
            <w:r w:rsidRPr="00B04565">
              <w:rPr>
                <w:rStyle w:val="Hyperlink"/>
                <w:rFonts w:eastAsia="Times New Roman"/>
                <w:noProof/>
                <w:lang w:eastAsia="en-IN"/>
              </w:rPr>
              <w:t>2.1</w:t>
            </w:r>
            <w:r>
              <w:rPr>
                <w:rFonts w:eastAsiaTheme="minorEastAsia"/>
                <w:noProof/>
                <w:lang w:eastAsia="en-IN"/>
              </w:rPr>
              <w:tab/>
            </w:r>
            <w:r w:rsidRPr="00B04565">
              <w:rPr>
                <w:rStyle w:val="Hyperlink"/>
                <w:rFonts w:eastAsia="Times New Roman"/>
                <w:noProof/>
                <w:lang w:eastAsia="en-IN"/>
              </w:rPr>
              <w:t>Rising Complexity</w:t>
            </w:r>
            <w:r>
              <w:rPr>
                <w:noProof/>
                <w:webHidden/>
              </w:rPr>
              <w:tab/>
            </w:r>
            <w:r>
              <w:rPr>
                <w:noProof/>
                <w:webHidden/>
              </w:rPr>
              <w:fldChar w:fldCharType="begin"/>
            </w:r>
            <w:r>
              <w:rPr>
                <w:noProof/>
                <w:webHidden/>
              </w:rPr>
              <w:instrText xml:space="preserve"> PAGEREF _Toc221457026 \h </w:instrText>
            </w:r>
            <w:r>
              <w:rPr>
                <w:noProof/>
                <w:webHidden/>
              </w:rPr>
            </w:r>
            <w:r>
              <w:rPr>
                <w:noProof/>
                <w:webHidden/>
              </w:rPr>
              <w:fldChar w:fldCharType="separate"/>
            </w:r>
            <w:r>
              <w:rPr>
                <w:noProof/>
                <w:webHidden/>
              </w:rPr>
              <w:t>5</w:t>
            </w:r>
            <w:r>
              <w:rPr>
                <w:noProof/>
                <w:webHidden/>
              </w:rPr>
              <w:fldChar w:fldCharType="end"/>
            </w:r>
          </w:hyperlink>
        </w:p>
        <w:p w14:paraId="0B9CAE73" w14:textId="65D221A1" w:rsidR="00544C4C" w:rsidRDefault="00544C4C">
          <w:pPr>
            <w:pStyle w:val="TOC2"/>
            <w:tabs>
              <w:tab w:val="left" w:pos="960"/>
              <w:tab w:val="right" w:leader="dot" w:pos="9016"/>
            </w:tabs>
            <w:rPr>
              <w:rFonts w:eastAsiaTheme="minorEastAsia"/>
              <w:noProof/>
              <w:lang w:eastAsia="en-IN"/>
            </w:rPr>
          </w:pPr>
          <w:hyperlink w:anchor="_Toc221457027" w:history="1">
            <w:r w:rsidRPr="00B04565">
              <w:rPr>
                <w:rStyle w:val="Hyperlink"/>
                <w:rFonts w:eastAsia="Times New Roman"/>
                <w:noProof/>
                <w:lang w:eastAsia="en-IN"/>
              </w:rPr>
              <w:t>2.2</w:t>
            </w:r>
            <w:r>
              <w:rPr>
                <w:rFonts w:eastAsiaTheme="minorEastAsia"/>
                <w:noProof/>
                <w:lang w:eastAsia="en-IN"/>
              </w:rPr>
              <w:tab/>
            </w:r>
            <w:r w:rsidRPr="00B04565">
              <w:rPr>
                <w:rStyle w:val="Hyperlink"/>
                <w:rFonts w:eastAsia="Times New Roman"/>
                <w:noProof/>
                <w:lang w:eastAsia="en-IN"/>
              </w:rPr>
              <w:t>Problem Statement</w:t>
            </w:r>
            <w:r>
              <w:rPr>
                <w:noProof/>
                <w:webHidden/>
              </w:rPr>
              <w:tab/>
            </w:r>
            <w:r>
              <w:rPr>
                <w:noProof/>
                <w:webHidden/>
              </w:rPr>
              <w:fldChar w:fldCharType="begin"/>
            </w:r>
            <w:r>
              <w:rPr>
                <w:noProof/>
                <w:webHidden/>
              </w:rPr>
              <w:instrText xml:space="preserve"> PAGEREF _Toc221457027 \h </w:instrText>
            </w:r>
            <w:r>
              <w:rPr>
                <w:noProof/>
                <w:webHidden/>
              </w:rPr>
            </w:r>
            <w:r>
              <w:rPr>
                <w:noProof/>
                <w:webHidden/>
              </w:rPr>
              <w:fldChar w:fldCharType="separate"/>
            </w:r>
            <w:r>
              <w:rPr>
                <w:noProof/>
                <w:webHidden/>
              </w:rPr>
              <w:t>6</w:t>
            </w:r>
            <w:r>
              <w:rPr>
                <w:noProof/>
                <w:webHidden/>
              </w:rPr>
              <w:fldChar w:fldCharType="end"/>
            </w:r>
          </w:hyperlink>
        </w:p>
        <w:p w14:paraId="14DD3045" w14:textId="293954F7" w:rsidR="00544C4C" w:rsidRDefault="00544C4C">
          <w:pPr>
            <w:pStyle w:val="TOC1"/>
            <w:tabs>
              <w:tab w:val="left" w:pos="480"/>
              <w:tab w:val="right" w:leader="dot" w:pos="9016"/>
            </w:tabs>
            <w:rPr>
              <w:rFonts w:eastAsiaTheme="minorEastAsia"/>
              <w:noProof/>
              <w:lang w:eastAsia="en-IN"/>
            </w:rPr>
          </w:pPr>
          <w:hyperlink w:anchor="_Toc221457028" w:history="1">
            <w:r w:rsidRPr="00B04565">
              <w:rPr>
                <w:rStyle w:val="Hyperlink"/>
                <w:noProof/>
              </w:rPr>
              <w:t>3.</w:t>
            </w:r>
            <w:r>
              <w:rPr>
                <w:rFonts w:eastAsiaTheme="minorEastAsia"/>
                <w:noProof/>
                <w:lang w:eastAsia="en-IN"/>
              </w:rPr>
              <w:tab/>
            </w:r>
            <w:r w:rsidRPr="00B04565">
              <w:rPr>
                <w:rStyle w:val="Hyperlink"/>
                <w:rFonts w:eastAsia="Times New Roman"/>
                <w:noProof/>
                <w:lang w:eastAsia="en-IN"/>
              </w:rPr>
              <w:t>The Solution – AI-Native Platform Modernization</w:t>
            </w:r>
            <w:r>
              <w:rPr>
                <w:noProof/>
                <w:webHidden/>
              </w:rPr>
              <w:tab/>
            </w:r>
            <w:r>
              <w:rPr>
                <w:noProof/>
                <w:webHidden/>
              </w:rPr>
              <w:fldChar w:fldCharType="begin"/>
            </w:r>
            <w:r>
              <w:rPr>
                <w:noProof/>
                <w:webHidden/>
              </w:rPr>
              <w:instrText xml:space="preserve"> PAGEREF _Toc221457028 \h </w:instrText>
            </w:r>
            <w:r>
              <w:rPr>
                <w:noProof/>
                <w:webHidden/>
              </w:rPr>
            </w:r>
            <w:r>
              <w:rPr>
                <w:noProof/>
                <w:webHidden/>
              </w:rPr>
              <w:fldChar w:fldCharType="separate"/>
            </w:r>
            <w:r>
              <w:rPr>
                <w:noProof/>
                <w:webHidden/>
              </w:rPr>
              <w:t>6</w:t>
            </w:r>
            <w:r>
              <w:rPr>
                <w:noProof/>
                <w:webHidden/>
              </w:rPr>
              <w:fldChar w:fldCharType="end"/>
            </w:r>
          </w:hyperlink>
        </w:p>
        <w:p w14:paraId="04918D47" w14:textId="3B52268C" w:rsidR="00544C4C" w:rsidRDefault="00544C4C">
          <w:pPr>
            <w:pStyle w:val="TOC2"/>
            <w:tabs>
              <w:tab w:val="left" w:pos="960"/>
              <w:tab w:val="right" w:leader="dot" w:pos="9016"/>
            </w:tabs>
            <w:rPr>
              <w:rFonts w:eastAsiaTheme="minorEastAsia"/>
              <w:noProof/>
              <w:lang w:eastAsia="en-IN"/>
            </w:rPr>
          </w:pPr>
          <w:hyperlink w:anchor="_Toc221457029" w:history="1">
            <w:r w:rsidRPr="00B04565">
              <w:rPr>
                <w:rStyle w:val="Hyperlink"/>
                <w:rFonts w:eastAsia="Times New Roman"/>
                <w:noProof/>
                <w:lang w:eastAsia="en-IN"/>
              </w:rPr>
              <w:t>3.1</w:t>
            </w:r>
            <w:r>
              <w:rPr>
                <w:rFonts w:eastAsiaTheme="minorEastAsia"/>
                <w:noProof/>
                <w:lang w:eastAsia="en-IN"/>
              </w:rPr>
              <w:tab/>
            </w:r>
            <w:r w:rsidRPr="00B04565">
              <w:rPr>
                <w:rStyle w:val="Hyperlink"/>
                <w:rFonts w:eastAsia="Times New Roman"/>
                <w:noProof/>
                <w:lang w:eastAsia="en-IN"/>
              </w:rPr>
              <w:t>Vision</w:t>
            </w:r>
            <w:r>
              <w:rPr>
                <w:noProof/>
                <w:webHidden/>
              </w:rPr>
              <w:tab/>
            </w:r>
            <w:r>
              <w:rPr>
                <w:noProof/>
                <w:webHidden/>
              </w:rPr>
              <w:fldChar w:fldCharType="begin"/>
            </w:r>
            <w:r>
              <w:rPr>
                <w:noProof/>
                <w:webHidden/>
              </w:rPr>
              <w:instrText xml:space="preserve"> PAGEREF _Toc221457029 \h </w:instrText>
            </w:r>
            <w:r>
              <w:rPr>
                <w:noProof/>
                <w:webHidden/>
              </w:rPr>
            </w:r>
            <w:r>
              <w:rPr>
                <w:noProof/>
                <w:webHidden/>
              </w:rPr>
              <w:fldChar w:fldCharType="separate"/>
            </w:r>
            <w:r>
              <w:rPr>
                <w:noProof/>
                <w:webHidden/>
              </w:rPr>
              <w:t>6</w:t>
            </w:r>
            <w:r>
              <w:rPr>
                <w:noProof/>
                <w:webHidden/>
              </w:rPr>
              <w:fldChar w:fldCharType="end"/>
            </w:r>
          </w:hyperlink>
        </w:p>
        <w:p w14:paraId="5EE597D6" w14:textId="0CCB5D7B" w:rsidR="00544C4C" w:rsidRDefault="00544C4C">
          <w:pPr>
            <w:pStyle w:val="TOC2"/>
            <w:tabs>
              <w:tab w:val="left" w:pos="960"/>
              <w:tab w:val="right" w:leader="dot" w:pos="9016"/>
            </w:tabs>
            <w:rPr>
              <w:rFonts w:eastAsiaTheme="minorEastAsia"/>
              <w:noProof/>
              <w:lang w:eastAsia="en-IN"/>
            </w:rPr>
          </w:pPr>
          <w:hyperlink w:anchor="_Toc221457030" w:history="1">
            <w:r w:rsidRPr="00B04565">
              <w:rPr>
                <w:rStyle w:val="Hyperlink"/>
                <w:rFonts w:eastAsia="Times New Roman"/>
                <w:noProof/>
                <w:lang w:eastAsia="en-IN"/>
              </w:rPr>
              <w:t>3.2</w:t>
            </w:r>
            <w:r>
              <w:rPr>
                <w:rFonts w:eastAsiaTheme="minorEastAsia"/>
                <w:noProof/>
                <w:lang w:eastAsia="en-IN"/>
              </w:rPr>
              <w:tab/>
            </w:r>
            <w:r w:rsidRPr="00B04565">
              <w:rPr>
                <w:rStyle w:val="Hyperlink"/>
                <w:rFonts w:eastAsia="Times New Roman"/>
                <w:noProof/>
                <w:lang w:eastAsia="en-IN"/>
              </w:rPr>
              <w:t>SLM-based Modernization Approach</w:t>
            </w:r>
            <w:r>
              <w:rPr>
                <w:noProof/>
                <w:webHidden/>
              </w:rPr>
              <w:tab/>
            </w:r>
            <w:r>
              <w:rPr>
                <w:noProof/>
                <w:webHidden/>
              </w:rPr>
              <w:fldChar w:fldCharType="begin"/>
            </w:r>
            <w:r>
              <w:rPr>
                <w:noProof/>
                <w:webHidden/>
              </w:rPr>
              <w:instrText xml:space="preserve"> PAGEREF _Toc221457030 \h </w:instrText>
            </w:r>
            <w:r>
              <w:rPr>
                <w:noProof/>
                <w:webHidden/>
              </w:rPr>
            </w:r>
            <w:r>
              <w:rPr>
                <w:noProof/>
                <w:webHidden/>
              </w:rPr>
              <w:fldChar w:fldCharType="separate"/>
            </w:r>
            <w:r>
              <w:rPr>
                <w:noProof/>
                <w:webHidden/>
              </w:rPr>
              <w:t>7</w:t>
            </w:r>
            <w:r>
              <w:rPr>
                <w:noProof/>
                <w:webHidden/>
              </w:rPr>
              <w:fldChar w:fldCharType="end"/>
            </w:r>
          </w:hyperlink>
        </w:p>
        <w:p w14:paraId="28FECBAE" w14:textId="29F3B0D7" w:rsidR="00544C4C" w:rsidRDefault="00544C4C">
          <w:pPr>
            <w:pStyle w:val="TOC2"/>
            <w:tabs>
              <w:tab w:val="left" w:pos="960"/>
              <w:tab w:val="right" w:leader="dot" w:pos="9016"/>
            </w:tabs>
            <w:rPr>
              <w:rFonts w:eastAsiaTheme="minorEastAsia"/>
              <w:noProof/>
              <w:lang w:eastAsia="en-IN"/>
            </w:rPr>
          </w:pPr>
          <w:hyperlink w:anchor="_Toc221457031" w:history="1">
            <w:r w:rsidRPr="00B04565">
              <w:rPr>
                <w:rStyle w:val="Hyperlink"/>
                <w:rFonts w:eastAsia="Times New Roman"/>
                <w:noProof/>
                <w:lang w:eastAsia="en-IN"/>
              </w:rPr>
              <w:t>3.3</w:t>
            </w:r>
            <w:r>
              <w:rPr>
                <w:rFonts w:eastAsiaTheme="minorEastAsia"/>
                <w:noProof/>
                <w:lang w:eastAsia="en-IN"/>
              </w:rPr>
              <w:tab/>
            </w:r>
            <w:r w:rsidRPr="00B04565">
              <w:rPr>
                <w:rStyle w:val="Hyperlink"/>
                <w:rFonts w:eastAsia="Times New Roman"/>
                <w:noProof/>
                <w:lang w:eastAsia="en-IN"/>
              </w:rPr>
              <w:t>Alignment to Databricks Well-Architected Framework</w:t>
            </w:r>
            <w:r>
              <w:rPr>
                <w:noProof/>
                <w:webHidden/>
              </w:rPr>
              <w:tab/>
            </w:r>
            <w:r>
              <w:rPr>
                <w:noProof/>
                <w:webHidden/>
              </w:rPr>
              <w:fldChar w:fldCharType="begin"/>
            </w:r>
            <w:r>
              <w:rPr>
                <w:noProof/>
                <w:webHidden/>
              </w:rPr>
              <w:instrText xml:space="preserve"> PAGEREF _Toc221457031 \h </w:instrText>
            </w:r>
            <w:r>
              <w:rPr>
                <w:noProof/>
                <w:webHidden/>
              </w:rPr>
            </w:r>
            <w:r>
              <w:rPr>
                <w:noProof/>
                <w:webHidden/>
              </w:rPr>
              <w:fldChar w:fldCharType="separate"/>
            </w:r>
            <w:r>
              <w:rPr>
                <w:noProof/>
                <w:webHidden/>
              </w:rPr>
              <w:t>7</w:t>
            </w:r>
            <w:r>
              <w:rPr>
                <w:noProof/>
                <w:webHidden/>
              </w:rPr>
              <w:fldChar w:fldCharType="end"/>
            </w:r>
          </w:hyperlink>
        </w:p>
        <w:p w14:paraId="51D88B01" w14:textId="516494BA" w:rsidR="00544C4C" w:rsidRDefault="00544C4C">
          <w:pPr>
            <w:pStyle w:val="TOC2"/>
            <w:tabs>
              <w:tab w:val="left" w:pos="960"/>
              <w:tab w:val="right" w:leader="dot" w:pos="9016"/>
            </w:tabs>
            <w:rPr>
              <w:rFonts w:eastAsiaTheme="minorEastAsia"/>
              <w:noProof/>
              <w:lang w:eastAsia="en-IN"/>
            </w:rPr>
          </w:pPr>
          <w:hyperlink w:anchor="_Toc221457032" w:history="1">
            <w:r w:rsidRPr="00B04565">
              <w:rPr>
                <w:rStyle w:val="Hyperlink"/>
                <w:rFonts w:eastAsia="Times New Roman"/>
                <w:noProof/>
                <w:lang w:eastAsia="en-IN"/>
              </w:rPr>
              <w:t>3.4</w:t>
            </w:r>
            <w:r>
              <w:rPr>
                <w:rFonts w:eastAsiaTheme="minorEastAsia"/>
                <w:noProof/>
                <w:lang w:eastAsia="en-IN"/>
              </w:rPr>
              <w:tab/>
            </w:r>
            <w:r w:rsidRPr="00B04565">
              <w:rPr>
                <w:rStyle w:val="Hyperlink"/>
                <w:rFonts w:eastAsia="Times New Roman"/>
                <w:noProof/>
                <w:lang w:eastAsia="en-IN"/>
              </w:rPr>
              <w:t>ETL Modernization</w:t>
            </w:r>
            <w:r>
              <w:rPr>
                <w:noProof/>
                <w:webHidden/>
              </w:rPr>
              <w:tab/>
            </w:r>
            <w:r>
              <w:rPr>
                <w:noProof/>
                <w:webHidden/>
              </w:rPr>
              <w:fldChar w:fldCharType="begin"/>
            </w:r>
            <w:r>
              <w:rPr>
                <w:noProof/>
                <w:webHidden/>
              </w:rPr>
              <w:instrText xml:space="preserve"> PAGEREF _Toc221457032 \h </w:instrText>
            </w:r>
            <w:r>
              <w:rPr>
                <w:noProof/>
                <w:webHidden/>
              </w:rPr>
            </w:r>
            <w:r>
              <w:rPr>
                <w:noProof/>
                <w:webHidden/>
              </w:rPr>
              <w:fldChar w:fldCharType="separate"/>
            </w:r>
            <w:r>
              <w:rPr>
                <w:noProof/>
                <w:webHidden/>
              </w:rPr>
              <w:t>8</w:t>
            </w:r>
            <w:r>
              <w:rPr>
                <w:noProof/>
                <w:webHidden/>
              </w:rPr>
              <w:fldChar w:fldCharType="end"/>
            </w:r>
          </w:hyperlink>
        </w:p>
        <w:p w14:paraId="7B59996D" w14:textId="1B999FCD" w:rsidR="00544C4C" w:rsidRDefault="00544C4C">
          <w:pPr>
            <w:pStyle w:val="TOC3"/>
            <w:tabs>
              <w:tab w:val="left" w:pos="1440"/>
              <w:tab w:val="right" w:leader="dot" w:pos="9016"/>
            </w:tabs>
            <w:rPr>
              <w:rFonts w:eastAsiaTheme="minorEastAsia"/>
              <w:noProof/>
              <w:lang w:eastAsia="en-IN"/>
            </w:rPr>
          </w:pPr>
          <w:hyperlink w:anchor="_Toc221457033" w:history="1">
            <w:r w:rsidRPr="00B04565">
              <w:rPr>
                <w:rStyle w:val="Hyperlink"/>
                <w:noProof/>
              </w:rPr>
              <w:t>3.4.1</w:t>
            </w:r>
            <w:r>
              <w:rPr>
                <w:rFonts w:eastAsiaTheme="minorEastAsia"/>
                <w:noProof/>
                <w:lang w:eastAsia="en-IN"/>
              </w:rPr>
              <w:tab/>
            </w:r>
            <w:r w:rsidRPr="00B04565">
              <w:rPr>
                <w:rStyle w:val="Hyperlink"/>
                <w:noProof/>
              </w:rPr>
              <w:t>Discovery &amp; Mapping</w:t>
            </w:r>
            <w:r>
              <w:rPr>
                <w:noProof/>
                <w:webHidden/>
              </w:rPr>
              <w:tab/>
            </w:r>
            <w:r>
              <w:rPr>
                <w:noProof/>
                <w:webHidden/>
              </w:rPr>
              <w:fldChar w:fldCharType="begin"/>
            </w:r>
            <w:r>
              <w:rPr>
                <w:noProof/>
                <w:webHidden/>
              </w:rPr>
              <w:instrText xml:space="preserve"> PAGEREF _Toc221457033 \h </w:instrText>
            </w:r>
            <w:r>
              <w:rPr>
                <w:noProof/>
                <w:webHidden/>
              </w:rPr>
            </w:r>
            <w:r>
              <w:rPr>
                <w:noProof/>
                <w:webHidden/>
              </w:rPr>
              <w:fldChar w:fldCharType="separate"/>
            </w:r>
            <w:r>
              <w:rPr>
                <w:noProof/>
                <w:webHidden/>
              </w:rPr>
              <w:t>9</w:t>
            </w:r>
            <w:r>
              <w:rPr>
                <w:noProof/>
                <w:webHidden/>
              </w:rPr>
              <w:fldChar w:fldCharType="end"/>
            </w:r>
          </w:hyperlink>
        </w:p>
        <w:p w14:paraId="375FD24D" w14:textId="22167ABF" w:rsidR="00544C4C" w:rsidRDefault="00544C4C">
          <w:pPr>
            <w:pStyle w:val="TOC3"/>
            <w:tabs>
              <w:tab w:val="left" w:pos="1440"/>
              <w:tab w:val="right" w:leader="dot" w:pos="9016"/>
            </w:tabs>
            <w:rPr>
              <w:rFonts w:eastAsiaTheme="minorEastAsia"/>
              <w:noProof/>
              <w:lang w:eastAsia="en-IN"/>
            </w:rPr>
          </w:pPr>
          <w:hyperlink w:anchor="_Toc221457034" w:history="1">
            <w:r w:rsidRPr="00B04565">
              <w:rPr>
                <w:rStyle w:val="Hyperlink"/>
                <w:noProof/>
              </w:rPr>
              <w:t>3.4.2</w:t>
            </w:r>
            <w:r>
              <w:rPr>
                <w:rFonts w:eastAsiaTheme="minorEastAsia"/>
                <w:noProof/>
                <w:lang w:eastAsia="en-IN"/>
              </w:rPr>
              <w:tab/>
            </w:r>
            <w:r w:rsidRPr="00B04565">
              <w:rPr>
                <w:rStyle w:val="Hyperlink"/>
                <w:noProof/>
              </w:rPr>
              <w:t>ETL Translation</w:t>
            </w:r>
            <w:r>
              <w:rPr>
                <w:noProof/>
                <w:webHidden/>
              </w:rPr>
              <w:tab/>
            </w:r>
            <w:r>
              <w:rPr>
                <w:noProof/>
                <w:webHidden/>
              </w:rPr>
              <w:fldChar w:fldCharType="begin"/>
            </w:r>
            <w:r>
              <w:rPr>
                <w:noProof/>
                <w:webHidden/>
              </w:rPr>
              <w:instrText xml:space="preserve"> PAGEREF _Toc221457034 \h </w:instrText>
            </w:r>
            <w:r>
              <w:rPr>
                <w:noProof/>
                <w:webHidden/>
              </w:rPr>
            </w:r>
            <w:r>
              <w:rPr>
                <w:noProof/>
                <w:webHidden/>
              </w:rPr>
              <w:fldChar w:fldCharType="separate"/>
            </w:r>
            <w:r>
              <w:rPr>
                <w:noProof/>
                <w:webHidden/>
              </w:rPr>
              <w:t>9</w:t>
            </w:r>
            <w:r>
              <w:rPr>
                <w:noProof/>
                <w:webHidden/>
              </w:rPr>
              <w:fldChar w:fldCharType="end"/>
            </w:r>
          </w:hyperlink>
        </w:p>
        <w:p w14:paraId="7213966E" w14:textId="7EC9704C" w:rsidR="00544C4C" w:rsidRDefault="00544C4C">
          <w:pPr>
            <w:pStyle w:val="TOC3"/>
            <w:tabs>
              <w:tab w:val="left" w:pos="1440"/>
              <w:tab w:val="right" w:leader="dot" w:pos="9016"/>
            </w:tabs>
            <w:rPr>
              <w:rFonts w:eastAsiaTheme="minorEastAsia"/>
              <w:noProof/>
              <w:lang w:eastAsia="en-IN"/>
            </w:rPr>
          </w:pPr>
          <w:hyperlink w:anchor="_Toc221457035" w:history="1">
            <w:r w:rsidRPr="00B04565">
              <w:rPr>
                <w:rStyle w:val="Hyperlink"/>
                <w:noProof/>
              </w:rPr>
              <w:t>3.4.3</w:t>
            </w:r>
            <w:r>
              <w:rPr>
                <w:rFonts w:eastAsiaTheme="minorEastAsia"/>
                <w:noProof/>
                <w:lang w:eastAsia="en-IN"/>
              </w:rPr>
              <w:tab/>
            </w:r>
            <w:r w:rsidRPr="00B04565">
              <w:rPr>
                <w:rStyle w:val="Hyperlink"/>
                <w:noProof/>
              </w:rPr>
              <w:t>Business Logic Preservation</w:t>
            </w:r>
            <w:r>
              <w:rPr>
                <w:noProof/>
                <w:webHidden/>
              </w:rPr>
              <w:tab/>
            </w:r>
            <w:r>
              <w:rPr>
                <w:noProof/>
                <w:webHidden/>
              </w:rPr>
              <w:fldChar w:fldCharType="begin"/>
            </w:r>
            <w:r>
              <w:rPr>
                <w:noProof/>
                <w:webHidden/>
              </w:rPr>
              <w:instrText xml:space="preserve"> PAGEREF _Toc221457035 \h </w:instrText>
            </w:r>
            <w:r>
              <w:rPr>
                <w:noProof/>
                <w:webHidden/>
              </w:rPr>
            </w:r>
            <w:r>
              <w:rPr>
                <w:noProof/>
                <w:webHidden/>
              </w:rPr>
              <w:fldChar w:fldCharType="separate"/>
            </w:r>
            <w:r>
              <w:rPr>
                <w:noProof/>
                <w:webHidden/>
              </w:rPr>
              <w:t>9</w:t>
            </w:r>
            <w:r>
              <w:rPr>
                <w:noProof/>
                <w:webHidden/>
              </w:rPr>
              <w:fldChar w:fldCharType="end"/>
            </w:r>
          </w:hyperlink>
        </w:p>
        <w:p w14:paraId="747EFE95" w14:textId="639EBACF" w:rsidR="00544C4C" w:rsidRDefault="00544C4C">
          <w:pPr>
            <w:pStyle w:val="TOC3"/>
            <w:tabs>
              <w:tab w:val="left" w:pos="1440"/>
              <w:tab w:val="right" w:leader="dot" w:pos="9016"/>
            </w:tabs>
            <w:rPr>
              <w:rFonts w:eastAsiaTheme="minorEastAsia"/>
              <w:noProof/>
              <w:lang w:eastAsia="en-IN"/>
            </w:rPr>
          </w:pPr>
          <w:hyperlink w:anchor="_Toc221457036" w:history="1">
            <w:r w:rsidRPr="00B04565">
              <w:rPr>
                <w:rStyle w:val="Hyperlink"/>
                <w:noProof/>
              </w:rPr>
              <w:t>3.4.4</w:t>
            </w:r>
            <w:r>
              <w:rPr>
                <w:rFonts w:eastAsiaTheme="minorEastAsia"/>
                <w:noProof/>
                <w:lang w:eastAsia="en-IN"/>
              </w:rPr>
              <w:tab/>
            </w:r>
            <w:r w:rsidRPr="00B04565">
              <w:rPr>
                <w:rStyle w:val="Hyperlink"/>
                <w:noProof/>
              </w:rPr>
              <w:t>Context-aware Optimization</w:t>
            </w:r>
            <w:r>
              <w:rPr>
                <w:noProof/>
                <w:webHidden/>
              </w:rPr>
              <w:tab/>
            </w:r>
            <w:r>
              <w:rPr>
                <w:noProof/>
                <w:webHidden/>
              </w:rPr>
              <w:fldChar w:fldCharType="begin"/>
            </w:r>
            <w:r>
              <w:rPr>
                <w:noProof/>
                <w:webHidden/>
              </w:rPr>
              <w:instrText xml:space="preserve"> PAGEREF _Toc221457036 \h </w:instrText>
            </w:r>
            <w:r>
              <w:rPr>
                <w:noProof/>
                <w:webHidden/>
              </w:rPr>
            </w:r>
            <w:r>
              <w:rPr>
                <w:noProof/>
                <w:webHidden/>
              </w:rPr>
              <w:fldChar w:fldCharType="separate"/>
            </w:r>
            <w:r>
              <w:rPr>
                <w:noProof/>
                <w:webHidden/>
              </w:rPr>
              <w:t>9</w:t>
            </w:r>
            <w:r>
              <w:rPr>
                <w:noProof/>
                <w:webHidden/>
              </w:rPr>
              <w:fldChar w:fldCharType="end"/>
            </w:r>
          </w:hyperlink>
        </w:p>
        <w:p w14:paraId="46F98773" w14:textId="2EFE0546" w:rsidR="00544C4C" w:rsidRDefault="00544C4C">
          <w:pPr>
            <w:pStyle w:val="TOC3"/>
            <w:tabs>
              <w:tab w:val="left" w:pos="1440"/>
              <w:tab w:val="right" w:leader="dot" w:pos="9016"/>
            </w:tabs>
            <w:rPr>
              <w:rFonts w:eastAsiaTheme="minorEastAsia"/>
              <w:noProof/>
              <w:lang w:eastAsia="en-IN"/>
            </w:rPr>
          </w:pPr>
          <w:hyperlink w:anchor="_Toc221457037" w:history="1">
            <w:r w:rsidRPr="00B04565">
              <w:rPr>
                <w:rStyle w:val="Hyperlink"/>
                <w:noProof/>
              </w:rPr>
              <w:t>3.4.5</w:t>
            </w:r>
            <w:r>
              <w:rPr>
                <w:rFonts w:eastAsiaTheme="minorEastAsia"/>
                <w:noProof/>
                <w:lang w:eastAsia="en-IN"/>
              </w:rPr>
              <w:tab/>
            </w:r>
            <w:r w:rsidRPr="00B04565">
              <w:rPr>
                <w:rStyle w:val="Hyperlink"/>
                <w:noProof/>
              </w:rPr>
              <w:t>Validation &amp; Test Automation</w:t>
            </w:r>
            <w:r>
              <w:rPr>
                <w:noProof/>
                <w:webHidden/>
              </w:rPr>
              <w:tab/>
            </w:r>
            <w:r>
              <w:rPr>
                <w:noProof/>
                <w:webHidden/>
              </w:rPr>
              <w:fldChar w:fldCharType="begin"/>
            </w:r>
            <w:r>
              <w:rPr>
                <w:noProof/>
                <w:webHidden/>
              </w:rPr>
              <w:instrText xml:space="preserve"> PAGEREF _Toc221457037 \h </w:instrText>
            </w:r>
            <w:r>
              <w:rPr>
                <w:noProof/>
                <w:webHidden/>
              </w:rPr>
            </w:r>
            <w:r>
              <w:rPr>
                <w:noProof/>
                <w:webHidden/>
              </w:rPr>
              <w:fldChar w:fldCharType="separate"/>
            </w:r>
            <w:r>
              <w:rPr>
                <w:noProof/>
                <w:webHidden/>
              </w:rPr>
              <w:t>10</w:t>
            </w:r>
            <w:r>
              <w:rPr>
                <w:noProof/>
                <w:webHidden/>
              </w:rPr>
              <w:fldChar w:fldCharType="end"/>
            </w:r>
          </w:hyperlink>
        </w:p>
        <w:p w14:paraId="6DCE2137" w14:textId="11686A38" w:rsidR="00544C4C" w:rsidRDefault="00544C4C">
          <w:pPr>
            <w:pStyle w:val="TOC3"/>
            <w:tabs>
              <w:tab w:val="left" w:pos="1440"/>
              <w:tab w:val="right" w:leader="dot" w:pos="9016"/>
            </w:tabs>
            <w:rPr>
              <w:rFonts w:eastAsiaTheme="minorEastAsia"/>
              <w:noProof/>
              <w:lang w:eastAsia="en-IN"/>
            </w:rPr>
          </w:pPr>
          <w:hyperlink w:anchor="_Toc221457038" w:history="1">
            <w:r w:rsidRPr="00B04565">
              <w:rPr>
                <w:rStyle w:val="Hyperlink"/>
                <w:noProof/>
              </w:rPr>
              <w:t>3.4.6</w:t>
            </w:r>
            <w:r>
              <w:rPr>
                <w:rFonts w:eastAsiaTheme="minorEastAsia"/>
                <w:noProof/>
                <w:lang w:eastAsia="en-IN"/>
              </w:rPr>
              <w:tab/>
            </w:r>
            <w:r w:rsidRPr="00B04565">
              <w:rPr>
                <w:rStyle w:val="Hyperlink"/>
                <w:noProof/>
              </w:rPr>
              <w:t>Documentation Generation</w:t>
            </w:r>
            <w:r>
              <w:rPr>
                <w:noProof/>
                <w:webHidden/>
              </w:rPr>
              <w:tab/>
            </w:r>
            <w:r>
              <w:rPr>
                <w:noProof/>
                <w:webHidden/>
              </w:rPr>
              <w:fldChar w:fldCharType="begin"/>
            </w:r>
            <w:r>
              <w:rPr>
                <w:noProof/>
                <w:webHidden/>
              </w:rPr>
              <w:instrText xml:space="preserve"> PAGEREF _Toc221457038 \h </w:instrText>
            </w:r>
            <w:r>
              <w:rPr>
                <w:noProof/>
                <w:webHidden/>
              </w:rPr>
            </w:r>
            <w:r>
              <w:rPr>
                <w:noProof/>
                <w:webHidden/>
              </w:rPr>
              <w:fldChar w:fldCharType="separate"/>
            </w:r>
            <w:r>
              <w:rPr>
                <w:noProof/>
                <w:webHidden/>
              </w:rPr>
              <w:t>10</w:t>
            </w:r>
            <w:r>
              <w:rPr>
                <w:noProof/>
                <w:webHidden/>
              </w:rPr>
              <w:fldChar w:fldCharType="end"/>
            </w:r>
          </w:hyperlink>
        </w:p>
        <w:p w14:paraId="17DD1E0A" w14:textId="6B5A3500" w:rsidR="00544C4C" w:rsidRDefault="00544C4C">
          <w:pPr>
            <w:pStyle w:val="TOC2"/>
            <w:tabs>
              <w:tab w:val="left" w:pos="960"/>
              <w:tab w:val="right" w:leader="dot" w:pos="9016"/>
            </w:tabs>
            <w:rPr>
              <w:rFonts w:eastAsiaTheme="minorEastAsia"/>
              <w:noProof/>
              <w:lang w:eastAsia="en-IN"/>
            </w:rPr>
          </w:pPr>
          <w:hyperlink w:anchor="_Toc221457039" w:history="1">
            <w:r w:rsidRPr="00B04565">
              <w:rPr>
                <w:rStyle w:val="Hyperlink"/>
                <w:rFonts w:eastAsia="Times New Roman"/>
                <w:noProof/>
                <w:lang w:eastAsia="en-IN"/>
              </w:rPr>
              <w:t>3.5</w:t>
            </w:r>
            <w:r>
              <w:rPr>
                <w:rFonts w:eastAsiaTheme="minorEastAsia"/>
                <w:noProof/>
                <w:lang w:eastAsia="en-IN"/>
              </w:rPr>
              <w:tab/>
            </w:r>
            <w:r w:rsidRPr="00B04565">
              <w:rPr>
                <w:rStyle w:val="Hyperlink"/>
                <w:rFonts w:eastAsia="Times New Roman"/>
                <w:noProof/>
                <w:lang w:eastAsia="en-IN"/>
              </w:rPr>
              <w:t>Data Warehouse Migration</w:t>
            </w:r>
            <w:r>
              <w:rPr>
                <w:noProof/>
                <w:webHidden/>
              </w:rPr>
              <w:tab/>
            </w:r>
            <w:r>
              <w:rPr>
                <w:noProof/>
                <w:webHidden/>
              </w:rPr>
              <w:fldChar w:fldCharType="begin"/>
            </w:r>
            <w:r>
              <w:rPr>
                <w:noProof/>
                <w:webHidden/>
              </w:rPr>
              <w:instrText xml:space="preserve"> PAGEREF _Toc221457039 \h </w:instrText>
            </w:r>
            <w:r>
              <w:rPr>
                <w:noProof/>
                <w:webHidden/>
              </w:rPr>
            </w:r>
            <w:r>
              <w:rPr>
                <w:noProof/>
                <w:webHidden/>
              </w:rPr>
              <w:fldChar w:fldCharType="separate"/>
            </w:r>
            <w:r>
              <w:rPr>
                <w:noProof/>
                <w:webHidden/>
              </w:rPr>
              <w:t>10</w:t>
            </w:r>
            <w:r>
              <w:rPr>
                <w:noProof/>
                <w:webHidden/>
              </w:rPr>
              <w:fldChar w:fldCharType="end"/>
            </w:r>
          </w:hyperlink>
        </w:p>
        <w:p w14:paraId="18D61E35" w14:textId="49244C43" w:rsidR="00544C4C" w:rsidRDefault="00544C4C">
          <w:pPr>
            <w:pStyle w:val="TOC3"/>
            <w:tabs>
              <w:tab w:val="left" w:pos="1440"/>
              <w:tab w:val="right" w:leader="dot" w:pos="9016"/>
            </w:tabs>
            <w:rPr>
              <w:rFonts w:eastAsiaTheme="minorEastAsia"/>
              <w:noProof/>
              <w:lang w:eastAsia="en-IN"/>
            </w:rPr>
          </w:pPr>
          <w:hyperlink w:anchor="_Toc221457040" w:history="1">
            <w:r w:rsidRPr="00B04565">
              <w:rPr>
                <w:rStyle w:val="Hyperlink"/>
                <w:noProof/>
              </w:rPr>
              <w:t>3.5.1</w:t>
            </w:r>
            <w:r>
              <w:rPr>
                <w:rFonts w:eastAsiaTheme="minorEastAsia"/>
                <w:noProof/>
                <w:lang w:eastAsia="en-IN"/>
              </w:rPr>
              <w:tab/>
            </w:r>
            <w:r w:rsidRPr="00B04565">
              <w:rPr>
                <w:rStyle w:val="Hyperlink"/>
                <w:noProof/>
              </w:rPr>
              <w:t>Discovery &amp; Landscape Assessment</w:t>
            </w:r>
            <w:r>
              <w:rPr>
                <w:noProof/>
                <w:webHidden/>
              </w:rPr>
              <w:tab/>
            </w:r>
            <w:r>
              <w:rPr>
                <w:noProof/>
                <w:webHidden/>
              </w:rPr>
              <w:fldChar w:fldCharType="begin"/>
            </w:r>
            <w:r>
              <w:rPr>
                <w:noProof/>
                <w:webHidden/>
              </w:rPr>
              <w:instrText xml:space="preserve"> PAGEREF _Toc221457040 \h </w:instrText>
            </w:r>
            <w:r>
              <w:rPr>
                <w:noProof/>
                <w:webHidden/>
              </w:rPr>
            </w:r>
            <w:r>
              <w:rPr>
                <w:noProof/>
                <w:webHidden/>
              </w:rPr>
              <w:fldChar w:fldCharType="separate"/>
            </w:r>
            <w:r>
              <w:rPr>
                <w:noProof/>
                <w:webHidden/>
              </w:rPr>
              <w:t>11</w:t>
            </w:r>
            <w:r>
              <w:rPr>
                <w:noProof/>
                <w:webHidden/>
              </w:rPr>
              <w:fldChar w:fldCharType="end"/>
            </w:r>
          </w:hyperlink>
        </w:p>
        <w:p w14:paraId="6951900C" w14:textId="43C74E2E" w:rsidR="00544C4C" w:rsidRDefault="00544C4C">
          <w:pPr>
            <w:pStyle w:val="TOC3"/>
            <w:tabs>
              <w:tab w:val="left" w:pos="1440"/>
              <w:tab w:val="right" w:leader="dot" w:pos="9016"/>
            </w:tabs>
            <w:rPr>
              <w:rFonts w:eastAsiaTheme="minorEastAsia"/>
              <w:noProof/>
              <w:lang w:eastAsia="en-IN"/>
            </w:rPr>
          </w:pPr>
          <w:hyperlink w:anchor="_Toc221457041" w:history="1">
            <w:r w:rsidRPr="00B04565">
              <w:rPr>
                <w:rStyle w:val="Hyperlink"/>
                <w:noProof/>
              </w:rPr>
              <w:t>3.5.2</w:t>
            </w:r>
            <w:r>
              <w:rPr>
                <w:rFonts w:eastAsiaTheme="minorEastAsia"/>
                <w:noProof/>
                <w:lang w:eastAsia="en-IN"/>
              </w:rPr>
              <w:tab/>
            </w:r>
            <w:r w:rsidRPr="00B04565">
              <w:rPr>
                <w:rStyle w:val="Hyperlink"/>
                <w:noProof/>
              </w:rPr>
              <w:t>Code Conversion</w:t>
            </w:r>
            <w:r>
              <w:rPr>
                <w:noProof/>
                <w:webHidden/>
              </w:rPr>
              <w:tab/>
            </w:r>
            <w:r>
              <w:rPr>
                <w:noProof/>
                <w:webHidden/>
              </w:rPr>
              <w:fldChar w:fldCharType="begin"/>
            </w:r>
            <w:r>
              <w:rPr>
                <w:noProof/>
                <w:webHidden/>
              </w:rPr>
              <w:instrText xml:space="preserve"> PAGEREF _Toc221457041 \h </w:instrText>
            </w:r>
            <w:r>
              <w:rPr>
                <w:noProof/>
                <w:webHidden/>
              </w:rPr>
            </w:r>
            <w:r>
              <w:rPr>
                <w:noProof/>
                <w:webHidden/>
              </w:rPr>
              <w:fldChar w:fldCharType="separate"/>
            </w:r>
            <w:r>
              <w:rPr>
                <w:noProof/>
                <w:webHidden/>
              </w:rPr>
              <w:t>11</w:t>
            </w:r>
            <w:r>
              <w:rPr>
                <w:noProof/>
                <w:webHidden/>
              </w:rPr>
              <w:fldChar w:fldCharType="end"/>
            </w:r>
          </w:hyperlink>
        </w:p>
        <w:p w14:paraId="7910106C" w14:textId="6C2A0730" w:rsidR="00544C4C" w:rsidRDefault="00544C4C">
          <w:pPr>
            <w:pStyle w:val="TOC3"/>
            <w:tabs>
              <w:tab w:val="left" w:pos="1440"/>
              <w:tab w:val="right" w:leader="dot" w:pos="9016"/>
            </w:tabs>
            <w:rPr>
              <w:rFonts w:eastAsiaTheme="minorEastAsia"/>
              <w:noProof/>
              <w:lang w:eastAsia="en-IN"/>
            </w:rPr>
          </w:pPr>
          <w:hyperlink w:anchor="_Toc221457042" w:history="1">
            <w:r w:rsidRPr="00B04565">
              <w:rPr>
                <w:rStyle w:val="Hyperlink"/>
                <w:noProof/>
              </w:rPr>
              <w:t>3.5.3</w:t>
            </w:r>
            <w:r>
              <w:rPr>
                <w:rFonts w:eastAsiaTheme="minorEastAsia"/>
                <w:noProof/>
                <w:lang w:eastAsia="en-IN"/>
              </w:rPr>
              <w:tab/>
            </w:r>
            <w:r w:rsidRPr="00B04565">
              <w:rPr>
                <w:rStyle w:val="Hyperlink"/>
                <w:noProof/>
              </w:rPr>
              <w:t>Business Logic Extraction</w:t>
            </w:r>
            <w:r>
              <w:rPr>
                <w:noProof/>
                <w:webHidden/>
              </w:rPr>
              <w:tab/>
            </w:r>
            <w:r>
              <w:rPr>
                <w:noProof/>
                <w:webHidden/>
              </w:rPr>
              <w:fldChar w:fldCharType="begin"/>
            </w:r>
            <w:r>
              <w:rPr>
                <w:noProof/>
                <w:webHidden/>
              </w:rPr>
              <w:instrText xml:space="preserve"> PAGEREF _Toc221457042 \h </w:instrText>
            </w:r>
            <w:r>
              <w:rPr>
                <w:noProof/>
                <w:webHidden/>
              </w:rPr>
            </w:r>
            <w:r>
              <w:rPr>
                <w:noProof/>
                <w:webHidden/>
              </w:rPr>
              <w:fldChar w:fldCharType="separate"/>
            </w:r>
            <w:r>
              <w:rPr>
                <w:noProof/>
                <w:webHidden/>
              </w:rPr>
              <w:t>11</w:t>
            </w:r>
            <w:r>
              <w:rPr>
                <w:noProof/>
                <w:webHidden/>
              </w:rPr>
              <w:fldChar w:fldCharType="end"/>
            </w:r>
          </w:hyperlink>
        </w:p>
        <w:p w14:paraId="7852E6EF" w14:textId="1B2E50E2" w:rsidR="00544C4C" w:rsidRDefault="00544C4C">
          <w:pPr>
            <w:pStyle w:val="TOC3"/>
            <w:tabs>
              <w:tab w:val="left" w:pos="1440"/>
              <w:tab w:val="right" w:leader="dot" w:pos="9016"/>
            </w:tabs>
            <w:rPr>
              <w:rFonts w:eastAsiaTheme="minorEastAsia"/>
              <w:noProof/>
              <w:lang w:eastAsia="en-IN"/>
            </w:rPr>
          </w:pPr>
          <w:hyperlink w:anchor="_Toc221457043" w:history="1">
            <w:r w:rsidRPr="00B04565">
              <w:rPr>
                <w:rStyle w:val="Hyperlink"/>
                <w:noProof/>
              </w:rPr>
              <w:t>3.5.4</w:t>
            </w:r>
            <w:r>
              <w:rPr>
                <w:rFonts w:eastAsiaTheme="minorEastAsia"/>
                <w:noProof/>
                <w:lang w:eastAsia="en-IN"/>
              </w:rPr>
              <w:tab/>
            </w:r>
            <w:r w:rsidRPr="00B04565">
              <w:rPr>
                <w:rStyle w:val="Hyperlink"/>
                <w:noProof/>
              </w:rPr>
              <w:t>Context-aware Optimization</w:t>
            </w:r>
            <w:r>
              <w:rPr>
                <w:noProof/>
                <w:webHidden/>
              </w:rPr>
              <w:tab/>
            </w:r>
            <w:r>
              <w:rPr>
                <w:noProof/>
                <w:webHidden/>
              </w:rPr>
              <w:fldChar w:fldCharType="begin"/>
            </w:r>
            <w:r>
              <w:rPr>
                <w:noProof/>
                <w:webHidden/>
              </w:rPr>
              <w:instrText xml:space="preserve"> PAGEREF _Toc221457043 \h </w:instrText>
            </w:r>
            <w:r>
              <w:rPr>
                <w:noProof/>
                <w:webHidden/>
              </w:rPr>
            </w:r>
            <w:r>
              <w:rPr>
                <w:noProof/>
                <w:webHidden/>
              </w:rPr>
              <w:fldChar w:fldCharType="separate"/>
            </w:r>
            <w:r>
              <w:rPr>
                <w:noProof/>
                <w:webHidden/>
              </w:rPr>
              <w:t>12</w:t>
            </w:r>
            <w:r>
              <w:rPr>
                <w:noProof/>
                <w:webHidden/>
              </w:rPr>
              <w:fldChar w:fldCharType="end"/>
            </w:r>
          </w:hyperlink>
        </w:p>
        <w:p w14:paraId="1F7247A7" w14:textId="1F310339" w:rsidR="00544C4C" w:rsidRDefault="00544C4C">
          <w:pPr>
            <w:pStyle w:val="TOC3"/>
            <w:tabs>
              <w:tab w:val="left" w:pos="1440"/>
              <w:tab w:val="right" w:leader="dot" w:pos="9016"/>
            </w:tabs>
            <w:rPr>
              <w:rFonts w:eastAsiaTheme="minorEastAsia"/>
              <w:noProof/>
              <w:lang w:eastAsia="en-IN"/>
            </w:rPr>
          </w:pPr>
          <w:hyperlink w:anchor="_Toc221457044" w:history="1">
            <w:r w:rsidRPr="00B04565">
              <w:rPr>
                <w:rStyle w:val="Hyperlink"/>
                <w:noProof/>
              </w:rPr>
              <w:t>3.5.5</w:t>
            </w:r>
            <w:r>
              <w:rPr>
                <w:rFonts w:eastAsiaTheme="minorEastAsia"/>
                <w:noProof/>
                <w:lang w:eastAsia="en-IN"/>
              </w:rPr>
              <w:tab/>
            </w:r>
            <w:r w:rsidRPr="00B04565">
              <w:rPr>
                <w:rStyle w:val="Hyperlink"/>
                <w:noProof/>
              </w:rPr>
              <w:t>Validation &amp; Test Automation</w:t>
            </w:r>
            <w:r>
              <w:rPr>
                <w:noProof/>
                <w:webHidden/>
              </w:rPr>
              <w:tab/>
            </w:r>
            <w:r>
              <w:rPr>
                <w:noProof/>
                <w:webHidden/>
              </w:rPr>
              <w:fldChar w:fldCharType="begin"/>
            </w:r>
            <w:r>
              <w:rPr>
                <w:noProof/>
                <w:webHidden/>
              </w:rPr>
              <w:instrText xml:space="preserve"> PAGEREF _Toc221457044 \h </w:instrText>
            </w:r>
            <w:r>
              <w:rPr>
                <w:noProof/>
                <w:webHidden/>
              </w:rPr>
            </w:r>
            <w:r>
              <w:rPr>
                <w:noProof/>
                <w:webHidden/>
              </w:rPr>
              <w:fldChar w:fldCharType="separate"/>
            </w:r>
            <w:r>
              <w:rPr>
                <w:noProof/>
                <w:webHidden/>
              </w:rPr>
              <w:t>12</w:t>
            </w:r>
            <w:r>
              <w:rPr>
                <w:noProof/>
                <w:webHidden/>
              </w:rPr>
              <w:fldChar w:fldCharType="end"/>
            </w:r>
          </w:hyperlink>
        </w:p>
        <w:p w14:paraId="7E3389A3" w14:textId="02EE1B09" w:rsidR="00544C4C" w:rsidRDefault="00544C4C">
          <w:pPr>
            <w:pStyle w:val="TOC3"/>
            <w:tabs>
              <w:tab w:val="left" w:pos="1440"/>
              <w:tab w:val="right" w:leader="dot" w:pos="9016"/>
            </w:tabs>
            <w:rPr>
              <w:rFonts w:eastAsiaTheme="minorEastAsia"/>
              <w:noProof/>
              <w:lang w:eastAsia="en-IN"/>
            </w:rPr>
          </w:pPr>
          <w:hyperlink w:anchor="_Toc221457045" w:history="1">
            <w:r w:rsidRPr="00B04565">
              <w:rPr>
                <w:rStyle w:val="Hyperlink"/>
                <w:noProof/>
              </w:rPr>
              <w:t>3.5.6</w:t>
            </w:r>
            <w:r>
              <w:rPr>
                <w:rFonts w:eastAsiaTheme="minorEastAsia"/>
                <w:noProof/>
                <w:lang w:eastAsia="en-IN"/>
              </w:rPr>
              <w:tab/>
            </w:r>
            <w:r w:rsidRPr="00B04565">
              <w:rPr>
                <w:rStyle w:val="Hyperlink"/>
                <w:noProof/>
              </w:rPr>
              <w:t>Documentation Generation</w:t>
            </w:r>
            <w:r>
              <w:rPr>
                <w:noProof/>
                <w:webHidden/>
              </w:rPr>
              <w:tab/>
            </w:r>
            <w:r>
              <w:rPr>
                <w:noProof/>
                <w:webHidden/>
              </w:rPr>
              <w:fldChar w:fldCharType="begin"/>
            </w:r>
            <w:r>
              <w:rPr>
                <w:noProof/>
                <w:webHidden/>
              </w:rPr>
              <w:instrText xml:space="preserve"> PAGEREF _Toc221457045 \h </w:instrText>
            </w:r>
            <w:r>
              <w:rPr>
                <w:noProof/>
                <w:webHidden/>
              </w:rPr>
            </w:r>
            <w:r>
              <w:rPr>
                <w:noProof/>
                <w:webHidden/>
              </w:rPr>
              <w:fldChar w:fldCharType="separate"/>
            </w:r>
            <w:r>
              <w:rPr>
                <w:noProof/>
                <w:webHidden/>
              </w:rPr>
              <w:t>12</w:t>
            </w:r>
            <w:r>
              <w:rPr>
                <w:noProof/>
                <w:webHidden/>
              </w:rPr>
              <w:fldChar w:fldCharType="end"/>
            </w:r>
          </w:hyperlink>
        </w:p>
        <w:p w14:paraId="1A34265B" w14:textId="3F6431C7" w:rsidR="00544C4C" w:rsidRDefault="00544C4C">
          <w:pPr>
            <w:pStyle w:val="TOC1"/>
            <w:tabs>
              <w:tab w:val="left" w:pos="480"/>
              <w:tab w:val="right" w:leader="dot" w:pos="9016"/>
            </w:tabs>
            <w:rPr>
              <w:rFonts w:eastAsiaTheme="minorEastAsia"/>
              <w:noProof/>
              <w:lang w:eastAsia="en-IN"/>
            </w:rPr>
          </w:pPr>
          <w:hyperlink w:anchor="_Toc221457046" w:history="1">
            <w:r w:rsidRPr="00B04565">
              <w:rPr>
                <w:rStyle w:val="Hyperlink"/>
                <w:rFonts w:eastAsia="Times New Roman"/>
                <w:noProof/>
                <w:lang w:eastAsia="en-IN"/>
              </w:rPr>
              <w:t>4.</w:t>
            </w:r>
            <w:r>
              <w:rPr>
                <w:rFonts w:eastAsiaTheme="minorEastAsia"/>
                <w:noProof/>
                <w:lang w:eastAsia="en-IN"/>
              </w:rPr>
              <w:tab/>
            </w:r>
            <w:r w:rsidRPr="00B04565">
              <w:rPr>
                <w:rStyle w:val="Hyperlink"/>
                <w:rFonts w:eastAsia="Times New Roman"/>
                <w:noProof/>
                <w:lang w:eastAsia="en-IN"/>
              </w:rPr>
              <w:t>Solution Architecture</w:t>
            </w:r>
            <w:r>
              <w:rPr>
                <w:noProof/>
                <w:webHidden/>
              </w:rPr>
              <w:tab/>
            </w:r>
            <w:r>
              <w:rPr>
                <w:noProof/>
                <w:webHidden/>
              </w:rPr>
              <w:fldChar w:fldCharType="begin"/>
            </w:r>
            <w:r>
              <w:rPr>
                <w:noProof/>
                <w:webHidden/>
              </w:rPr>
              <w:instrText xml:space="preserve"> PAGEREF _Toc221457046 \h </w:instrText>
            </w:r>
            <w:r>
              <w:rPr>
                <w:noProof/>
                <w:webHidden/>
              </w:rPr>
            </w:r>
            <w:r>
              <w:rPr>
                <w:noProof/>
                <w:webHidden/>
              </w:rPr>
              <w:fldChar w:fldCharType="separate"/>
            </w:r>
            <w:r>
              <w:rPr>
                <w:noProof/>
                <w:webHidden/>
              </w:rPr>
              <w:t>12</w:t>
            </w:r>
            <w:r>
              <w:rPr>
                <w:noProof/>
                <w:webHidden/>
              </w:rPr>
              <w:fldChar w:fldCharType="end"/>
            </w:r>
          </w:hyperlink>
        </w:p>
        <w:p w14:paraId="5DB03983" w14:textId="1DB1EED7" w:rsidR="00544C4C" w:rsidRDefault="00544C4C">
          <w:pPr>
            <w:pStyle w:val="TOC2"/>
            <w:tabs>
              <w:tab w:val="left" w:pos="960"/>
              <w:tab w:val="right" w:leader="dot" w:pos="9016"/>
            </w:tabs>
            <w:rPr>
              <w:rFonts w:eastAsiaTheme="minorEastAsia"/>
              <w:noProof/>
              <w:lang w:eastAsia="en-IN"/>
            </w:rPr>
          </w:pPr>
          <w:hyperlink w:anchor="_Toc221457047" w:history="1">
            <w:r w:rsidRPr="00B04565">
              <w:rPr>
                <w:rStyle w:val="Hyperlink"/>
                <w:rFonts w:eastAsia="Times New Roman"/>
                <w:noProof/>
                <w:lang w:eastAsia="en-IN"/>
              </w:rPr>
              <w:t>4.1</w:t>
            </w:r>
            <w:r>
              <w:rPr>
                <w:rFonts w:eastAsiaTheme="minorEastAsia"/>
                <w:noProof/>
                <w:lang w:eastAsia="en-IN"/>
              </w:rPr>
              <w:tab/>
            </w:r>
            <w:r w:rsidRPr="00B04565">
              <w:rPr>
                <w:rStyle w:val="Hyperlink"/>
                <w:rFonts w:eastAsia="Times New Roman"/>
                <w:noProof/>
                <w:lang w:eastAsia="en-IN"/>
              </w:rPr>
              <w:t>Why Databricks</w:t>
            </w:r>
            <w:r>
              <w:rPr>
                <w:noProof/>
                <w:webHidden/>
              </w:rPr>
              <w:tab/>
            </w:r>
            <w:r>
              <w:rPr>
                <w:noProof/>
                <w:webHidden/>
              </w:rPr>
              <w:fldChar w:fldCharType="begin"/>
            </w:r>
            <w:r>
              <w:rPr>
                <w:noProof/>
                <w:webHidden/>
              </w:rPr>
              <w:instrText xml:space="preserve"> PAGEREF _Toc221457047 \h </w:instrText>
            </w:r>
            <w:r>
              <w:rPr>
                <w:noProof/>
                <w:webHidden/>
              </w:rPr>
            </w:r>
            <w:r>
              <w:rPr>
                <w:noProof/>
                <w:webHidden/>
              </w:rPr>
              <w:fldChar w:fldCharType="separate"/>
            </w:r>
            <w:r>
              <w:rPr>
                <w:noProof/>
                <w:webHidden/>
              </w:rPr>
              <w:t>13</w:t>
            </w:r>
            <w:r>
              <w:rPr>
                <w:noProof/>
                <w:webHidden/>
              </w:rPr>
              <w:fldChar w:fldCharType="end"/>
            </w:r>
          </w:hyperlink>
        </w:p>
        <w:p w14:paraId="4C9B493B" w14:textId="65C32E2A" w:rsidR="00544C4C" w:rsidRDefault="00544C4C">
          <w:pPr>
            <w:pStyle w:val="TOC2"/>
            <w:tabs>
              <w:tab w:val="left" w:pos="960"/>
              <w:tab w:val="right" w:leader="dot" w:pos="9016"/>
            </w:tabs>
            <w:rPr>
              <w:rFonts w:eastAsiaTheme="minorEastAsia"/>
              <w:noProof/>
              <w:lang w:eastAsia="en-IN"/>
            </w:rPr>
          </w:pPr>
          <w:hyperlink w:anchor="_Toc221457048" w:history="1">
            <w:r w:rsidRPr="00B04565">
              <w:rPr>
                <w:rStyle w:val="Hyperlink"/>
                <w:rFonts w:eastAsia="Times New Roman"/>
                <w:noProof/>
                <w:lang w:eastAsia="en-IN"/>
              </w:rPr>
              <w:t>4.2</w:t>
            </w:r>
            <w:r>
              <w:rPr>
                <w:rFonts w:eastAsiaTheme="minorEastAsia"/>
                <w:noProof/>
                <w:lang w:eastAsia="en-IN"/>
              </w:rPr>
              <w:tab/>
            </w:r>
            <w:r w:rsidRPr="00B04565">
              <w:rPr>
                <w:rStyle w:val="Hyperlink"/>
                <w:rFonts w:eastAsia="Times New Roman"/>
                <w:noProof/>
                <w:lang w:eastAsia="en-IN"/>
              </w:rPr>
              <w:t>Differentiators</w:t>
            </w:r>
            <w:r>
              <w:rPr>
                <w:noProof/>
                <w:webHidden/>
              </w:rPr>
              <w:tab/>
            </w:r>
            <w:r>
              <w:rPr>
                <w:noProof/>
                <w:webHidden/>
              </w:rPr>
              <w:fldChar w:fldCharType="begin"/>
            </w:r>
            <w:r>
              <w:rPr>
                <w:noProof/>
                <w:webHidden/>
              </w:rPr>
              <w:instrText xml:space="preserve"> PAGEREF _Toc221457048 \h </w:instrText>
            </w:r>
            <w:r>
              <w:rPr>
                <w:noProof/>
                <w:webHidden/>
              </w:rPr>
            </w:r>
            <w:r>
              <w:rPr>
                <w:noProof/>
                <w:webHidden/>
              </w:rPr>
              <w:fldChar w:fldCharType="separate"/>
            </w:r>
            <w:r>
              <w:rPr>
                <w:noProof/>
                <w:webHidden/>
              </w:rPr>
              <w:t>13</w:t>
            </w:r>
            <w:r>
              <w:rPr>
                <w:noProof/>
                <w:webHidden/>
              </w:rPr>
              <w:fldChar w:fldCharType="end"/>
            </w:r>
          </w:hyperlink>
        </w:p>
        <w:p w14:paraId="7C5532D3" w14:textId="1A33BA32" w:rsidR="00544C4C" w:rsidRDefault="00544C4C">
          <w:pPr>
            <w:pStyle w:val="TOC1"/>
            <w:tabs>
              <w:tab w:val="left" w:pos="480"/>
              <w:tab w:val="right" w:leader="dot" w:pos="9016"/>
            </w:tabs>
            <w:rPr>
              <w:rFonts w:eastAsiaTheme="minorEastAsia"/>
              <w:noProof/>
              <w:lang w:eastAsia="en-IN"/>
            </w:rPr>
          </w:pPr>
          <w:hyperlink w:anchor="_Toc221457049" w:history="1">
            <w:r w:rsidRPr="00B04565">
              <w:rPr>
                <w:rStyle w:val="Hyperlink"/>
                <w:rFonts w:eastAsia="Times New Roman"/>
                <w:noProof/>
                <w:lang w:eastAsia="en-IN"/>
              </w:rPr>
              <w:t>5.</w:t>
            </w:r>
            <w:r>
              <w:rPr>
                <w:rFonts w:eastAsiaTheme="minorEastAsia"/>
                <w:noProof/>
                <w:lang w:eastAsia="en-IN"/>
              </w:rPr>
              <w:tab/>
            </w:r>
            <w:r w:rsidRPr="00B04565">
              <w:rPr>
                <w:rStyle w:val="Hyperlink"/>
                <w:rFonts w:eastAsia="Times New Roman"/>
                <w:noProof/>
                <w:lang w:eastAsia="en-IN"/>
              </w:rPr>
              <w:t>Implementation Roadmap</w:t>
            </w:r>
            <w:r>
              <w:rPr>
                <w:noProof/>
                <w:webHidden/>
              </w:rPr>
              <w:tab/>
            </w:r>
            <w:r>
              <w:rPr>
                <w:noProof/>
                <w:webHidden/>
              </w:rPr>
              <w:fldChar w:fldCharType="begin"/>
            </w:r>
            <w:r>
              <w:rPr>
                <w:noProof/>
                <w:webHidden/>
              </w:rPr>
              <w:instrText xml:space="preserve"> PAGEREF _Toc221457049 \h </w:instrText>
            </w:r>
            <w:r>
              <w:rPr>
                <w:noProof/>
                <w:webHidden/>
              </w:rPr>
            </w:r>
            <w:r>
              <w:rPr>
                <w:noProof/>
                <w:webHidden/>
              </w:rPr>
              <w:fldChar w:fldCharType="separate"/>
            </w:r>
            <w:r>
              <w:rPr>
                <w:noProof/>
                <w:webHidden/>
              </w:rPr>
              <w:t>14</w:t>
            </w:r>
            <w:r>
              <w:rPr>
                <w:noProof/>
                <w:webHidden/>
              </w:rPr>
              <w:fldChar w:fldCharType="end"/>
            </w:r>
          </w:hyperlink>
        </w:p>
        <w:p w14:paraId="6B8BB30C" w14:textId="7BCF83CE" w:rsidR="00544C4C" w:rsidRDefault="00544C4C">
          <w:pPr>
            <w:pStyle w:val="TOC2"/>
            <w:tabs>
              <w:tab w:val="left" w:pos="960"/>
              <w:tab w:val="right" w:leader="dot" w:pos="9016"/>
            </w:tabs>
            <w:rPr>
              <w:rFonts w:eastAsiaTheme="minorEastAsia"/>
              <w:noProof/>
              <w:lang w:eastAsia="en-IN"/>
            </w:rPr>
          </w:pPr>
          <w:hyperlink w:anchor="_Toc221457050" w:history="1">
            <w:r w:rsidRPr="00B04565">
              <w:rPr>
                <w:rStyle w:val="Hyperlink"/>
                <w:rFonts w:eastAsia="Times New Roman"/>
                <w:noProof/>
                <w:lang w:eastAsia="en-IN"/>
              </w:rPr>
              <w:t>5.1</w:t>
            </w:r>
            <w:r>
              <w:rPr>
                <w:rFonts w:eastAsiaTheme="minorEastAsia"/>
                <w:noProof/>
                <w:lang w:eastAsia="en-IN"/>
              </w:rPr>
              <w:tab/>
            </w:r>
            <w:r w:rsidRPr="00B04565">
              <w:rPr>
                <w:rStyle w:val="Hyperlink"/>
                <w:rFonts w:eastAsia="Times New Roman"/>
                <w:noProof/>
                <w:lang w:eastAsia="en-IN"/>
              </w:rPr>
              <w:t>Phased Rollout</w:t>
            </w:r>
            <w:r>
              <w:rPr>
                <w:noProof/>
                <w:webHidden/>
              </w:rPr>
              <w:tab/>
            </w:r>
            <w:r>
              <w:rPr>
                <w:noProof/>
                <w:webHidden/>
              </w:rPr>
              <w:fldChar w:fldCharType="begin"/>
            </w:r>
            <w:r>
              <w:rPr>
                <w:noProof/>
                <w:webHidden/>
              </w:rPr>
              <w:instrText xml:space="preserve"> PAGEREF _Toc221457050 \h </w:instrText>
            </w:r>
            <w:r>
              <w:rPr>
                <w:noProof/>
                <w:webHidden/>
              </w:rPr>
            </w:r>
            <w:r>
              <w:rPr>
                <w:noProof/>
                <w:webHidden/>
              </w:rPr>
              <w:fldChar w:fldCharType="separate"/>
            </w:r>
            <w:r>
              <w:rPr>
                <w:noProof/>
                <w:webHidden/>
              </w:rPr>
              <w:t>14</w:t>
            </w:r>
            <w:r>
              <w:rPr>
                <w:noProof/>
                <w:webHidden/>
              </w:rPr>
              <w:fldChar w:fldCharType="end"/>
            </w:r>
          </w:hyperlink>
        </w:p>
        <w:p w14:paraId="6960D0DD" w14:textId="21EE6447" w:rsidR="00544C4C" w:rsidRDefault="00544C4C">
          <w:pPr>
            <w:pStyle w:val="TOC3"/>
            <w:tabs>
              <w:tab w:val="left" w:pos="1440"/>
              <w:tab w:val="right" w:leader="dot" w:pos="9016"/>
            </w:tabs>
            <w:rPr>
              <w:rFonts w:eastAsiaTheme="minorEastAsia"/>
              <w:noProof/>
              <w:lang w:eastAsia="en-IN"/>
            </w:rPr>
          </w:pPr>
          <w:hyperlink w:anchor="_Toc221457051" w:history="1">
            <w:r w:rsidRPr="00B04565">
              <w:rPr>
                <w:rStyle w:val="Hyperlink"/>
                <w:noProof/>
              </w:rPr>
              <w:t>5.1.1</w:t>
            </w:r>
            <w:r>
              <w:rPr>
                <w:rFonts w:eastAsiaTheme="minorEastAsia"/>
                <w:noProof/>
                <w:lang w:eastAsia="en-IN"/>
              </w:rPr>
              <w:tab/>
            </w:r>
            <w:r w:rsidRPr="00B04565">
              <w:rPr>
                <w:rStyle w:val="Hyperlink"/>
                <w:noProof/>
              </w:rPr>
              <w:t>Phase 1 – Discovery &amp; Assessment</w:t>
            </w:r>
            <w:r>
              <w:rPr>
                <w:noProof/>
                <w:webHidden/>
              </w:rPr>
              <w:tab/>
            </w:r>
            <w:r>
              <w:rPr>
                <w:noProof/>
                <w:webHidden/>
              </w:rPr>
              <w:fldChar w:fldCharType="begin"/>
            </w:r>
            <w:r>
              <w:rPr>
                <w:noProof/>
                <w:webHidden/>
              </w:rPr>
              <w:instrText xml:space="preserve"> PAGEREF _Toc221457051 \h </w:instrText>
            </w:r>
            <w:r>
              <w:rPr>
                <w:noProof/>
                <w:webHidden/>
              </w:rPr>
            </w:r>
            <w:r>
              <w:rPr>
                <w:noProof/>
                <w:webHidden/>
              </w:rPr>
              <w:fldChar w:fldCharType="separate"/>
            </w:r>
            <w:r>
              <w:rPr>
                <w:noProof/>
                <w:webHidden/>
              </w:rPr>
              <w:t>14</w:t>
            </w:r>
            <w:r>
              <w:rPr>
                <w:noProof/>
                <w:webHidden/>
              </w:rPr>
              <w:fldChar w:fldCharType="end"/>
            </w:r>
          </w:hyperlink>
        </w:p>
        <w:p w14:paraId="423991B7" w14:textId="2D33BCEF" w:rsidR="00544C4C" w:rsidRDefault="00544C4C">
          <w:pPr>
            <w:pStyle w:val="TOC3"/>
            <w:tabs>
              <w:tab w:val="left" w:pos="1440"/>
              <w:tab w:val="right" w:leader="dot" w:pos="9016"/>
            </w:tabs>
            <w:rPr>
              <w:rFonts w:eastAsiaTheme="minorEastAsia"/>
              <w:noProof/>
              <w:lang w:eastAsia="en-IN"/>
            </w:rPr>
          </w:pPr>
          <w:hyperlink w:anchor="_Toc221457052" w:history="1">
            <w:r w:rsidRPr="00B04565">
              <w:rPr>
                <w:rStyle w:val="Hyperlink"/>
                <w:noProof/>
              </w:rPr>
              <w:t>5.1.2</w:t>
            </w:r>
            <w:r>
              <w:rPr>
                <w:rFonts w:eastAsiaTheme="minorEastAsia"/>
                <w:noProof/>
                <w:lang w:eastAsia="en-IN"/>
              </w:rPr>
              <w:tab/>
            </w:r>
            <w:r w:rsidRPr="00B04565">
              <w:rPr>
                <w:rStyle w:val="Hyperlink"/>
                <w:noProof/>
              </w:rPr>
              <w:t>Phase 2 – Foundation Setup</w:t>
            </w:r>
            <w:r>
              <w:rPr>
                <w:noProof/>
                <w:webHidden/>
              </w:rPr>
              <w:tab/>
            </w:r>
            <w:r>
              <w:rPr>
                <w:noProof/>
                <w:webHidden/>
              </w:rPr>
              <w:fldChar w:fldCharType="begin"/>
            </w:r>
            <w:r>
              <w:rPr>
                <w:noProof/>
                <w:webHidden/>
              </w:rPr>
              <w:instrText xml:space="preserve"> PAGEREF _Toc221457052 \h </w:instrText>
            </w:r>
            <w:r>
              <w:rPr>
                <w:noProof/>
                <w:webHidden/>
              </w:rPr>
            </w:r>
            <w:r>
              <w:rPr>
                <w:noProof/>
                <w:webHidden/>
              </w:rPr>
              <w:fldChar w:fldCharType="separate"/>
            </w:r>
            <w:r>
              <w:rPr>
                <w:noProof/>
                <w:webHidden/>
              </w:rPr>
              <w:t>14</w:t>
            </w:r>
            <w:r>
              <w:rPr>
                <w:noProof/>
                <w:webHidden/>
              </w:rPr>
              <w:fldChar w:fldCharType="end"/>
            </w:r>
          </w:hyperlink>
        </w:p>
        <w:p w14:paraId="3597F4BE" w14:textId="25362F11" w:rsidR="00544C4C" w:rsidRDefault="00544C4C">
          <w:pPr>
            <w:pStyle w:val="TOC3"/>
            <w:tabs>
              <w:tab w:val="left" w:pos="1440"/>
              <w:tab w:val="right" w:leader="dot" w:pos="9016"/>
            </w:tabs>
            <w:rPr>
              <w:rFonts w:eastAsiaTheme="minorEastAsia"/>
              <w:noProof/>
              <w:lang w:eastAsia="en-IN"/>
            </w:rPr>
          </w:pPr>
          <w:hyperlink w:anchor="_Toc221457053" w:history="1">
            <w:r w:rsidRPr="00B04565">
              <w:rPr>
                <w:rStyle w:val="Hyperlink"/>
                <w:noProof/>
              </w:rPr>
              <w:t>5.1.3</w:t>
            </w:r>
            <w:r>
              <w:rPr>
                <w:rFonts w:eastAsiaTheme="minorEastAsia"/>
                <w:noProof/>
                <w:lang w:eastAsia="en-IN"/>
              </w:rPr>
              <w:tab/>
            </w:r>
            <w:r w:rsidRPr="00B04565">
              <w:rPr>
                <w:rStyle w:val="Hyperlink"/>
                <w:noProof/>
              </w:rPr>
              <w:t>Phase 3 – Core Migration – Translate &amp; Validate</w:t>
            </w:r>
            <w:r>
              <w:rPr>
                <w:noProof/>
                <w:webHidden/>
              </w:rPr>
              <w:tab/>
            </w:r>
            <w:r>
              <w:rPr>
                <w:noProof/>
                <w:webHidden/>
              </w:rPr>
              <w:fldChar w:fldCharType="begin"/>
            </w:r>
            <w:r>
              <w:rPr>
                <w:noProof/>
                <w:webHidden/>
              </w:rPr>
              <w:instrText xml:space="preserve"> PAGEREF _Toc221457053 \h </w:instrText>
            </w:r>
            <w:r>
              <w:rPr>
                <w:noProof/>
                <w:webHidden/>
              </w:rPr>
            </w:r>
            <w:r>
              <w:rPr>
                <w:noProof/>
                <w:webHidden/>
              </w:rPr>
              <w:fldChar w:fldCharType="separate"/>
            </w:r>
            <w:r>
              <w:rPr>
                <w:noProof/>
                <w:webHidden/>
              </w:rPr>
              <w:t>14</w:t>
            </w:r>
            <w:r>
              <w:rPr>
                <w:noProof/>
                <w:webHidden/>
              </w:rPr>
              <w:fldChar w:fldCharType="end"/>
            </w:r>
          </w:hyperlink>
        </w:p>
        <w:p w14:paraId="21950002" w14:textId="7DB4B1E9" w:rsidR="00544C4C" w:rsidRDefault="00544C4C">
          <w:pPr>
            <w:pStyle w:val="TOC3"/>
            <w:tabs>
              <w:tab w:val="left" w:pos="1440"/>
              <w:tab w:val="right" w:leader="dot" w:pos="9016"/>
            </w:tabs>
            <w:rPr>
              <w:rFonts w:eastAsiaTheme="minorEastAsia"/>
              <w:noProof/>
              <w:lang w:eastAsia="en-IN"/>
            </w:rPr>
          </w:pPr>
          <w:hyperlink w:anchor="_Toc221457054" w:history="1">
            <w:r w:rsidRPr="00B04565">
              <w:rPr>
                <w:rStyle w:val="Hyperlink"/>
                <w:noProof/>
              </w:rPr>
              <w:t>5.1.4</w:t>
            </w:r>
            <w:r>
              <w:rPr>
                <w:rFonts w:eastAsiaTheme="minorEastAsia"/>
                <w:noProof/>
                <w:lang w:eastAsia="en-IN"/>
              </w:rPr>
              <w:tab/>
            </w:r>
            <w:r w:rsidRPr="00B04565">
              <w:rPr>
                <w:rStyle w:val="Hyperlink"/>
                <w:noProof/>
              </w:rPr>
              <w:t>Phase 4 – Optimization &amp; Production Cutover</w:t>
            </w:r>
            <w:r>
              <w:rPr>
                <w:noProof/>
                <w:webHidden/>
              </w:rPr>
              <w:tab/>
            </w:r>
            <w:r>
              <w:rPr>
                <w:noProof/>
                <w:webHidden/>
              </w:rPr>
              <w:fldChar w:fldCharType="begin"/>
            </w:r>
            <w:r>
              <w:rPr>
                <w:noProof/>
                <w:webHidden/>
              </w:rPr>
              <w:instrText xml:space="preserve"> PAGEREF _Toc221457054 \h </w:instrText>
            </w:r>
            <w:r>
              <w:rPr>
                <w:noProof/>
                <w:webHidden/>
              </w:rPr>
            </w:r>
            <w:r>
              <w:rPr>
                <w:noProof/>
                <w:webHidden/>
              </w:rPr>
              <w:fldChar w:fldCharType="separate"/>
            </w:r>
            <w:r>
              <w:rPr>
                <w:noProof/>
                <w:webHidden/>
              </w:rPr>
              <w:t>14</w:t>
            </w:r>
            <w:r>
              <w:rPr>
                <w:noProof/>
                <w:webHidden/>
              </w:rPr>
              <w:fldChar w:fldCharType="end"/>
            </w:r>
          </w:hyperlink>
        </w:p>
        <w:p w14:paraId="6C2DFE2D" w14:textId="42DA1A9D" w:rsidR="00544C4C" w:rsidRDefault="00544C4C">
          <w:pPr>
            <w:pStyle w:val="TOC3"/>
            <w:tabs>
              <w:tab w:val="left" w:pos="1440"/>
              <w:tab w:val="right" w:leader="dot" w:pos="9016"/>
            </w:tabs>
            <w:rPr>
              <w:rFonts w:eastAsiaTheme="minorEastAsia"/>
              <w:noProof/>
              <w:lang w:eastAsia="en-IN"/>
            </w:rPr>
          </w:pPr>
          <w:hyperlink w:anchor="_Toc221457055" w:history="1">
            <w:r w:rsidRPr="00B04565">
              <w:rPr>
                <w:rStyle w:val="Hyperlink"/>
                <w:noProof/>
              </w:rPr>
              <w:t>5.1.5</w:t>
            </w:r>
            <w:r>
              <w:rPr>
                <w:rFonts w:eastAsiaTheme="minorEastAsia"/>
                <w:noProof/>
                <w:lang w:eastAsia="en-IN"/>
              </w:rPr>
              <w:tab/>
            </w:r>
            <w:r w:rsidRPr="00B04565">
              <w:rPr>
                <w:rStyle w:val="Hyperlink"/>
                <w:noProof/>
              </w:rPr>
              <w:t>Phase 5 – Handover &amp; Enablement</w:t>
            </w:r>
            <w:r>
              <w:rPr>
                <w:noProof/>
                <w:webHidden/>
              </w:rPr>
              <w:tab/>
            </w:r>
            <w:r>
              <w:rPr>
                <w:noProof/>
                <w:webHidden/>
              </w:rPr>
              <w:fldChar w:fldCharType="begin"/>
            </w:r>
            <w:r>
              <w:rPr>
                <w:noProof/>
                <w:webHidden/>
              </w:rPr>
              <w:instrText xml:space="preserve"> PAGEREF _Toc221457055 \h </w:instrText>
            </w:r>
            <w:r>
              <w:rPr>
                <w:noProof/>
                <w:webHidden/>
              </w:rPr>
            </w:r>
            <w:r>
              <w:rPr>
                <w:noProof/>
                <w:webHidden/>
              </w:rPr>
              <w:fldChar w:fldCharType="separate"/>
            </w:r>
            <w:r>
              <w:rPr>
                <w:noProof/>
                <w:webHidden/>
              </w:rPr>
              <w:t>14</w:t>
            </w:r>
            <w:r>
              <w:rPr>
                <w:noProof/>
                <w:webHidden/>
              </w:rPr>
              <w:fldChar w:fldCharType="end"/>
            </w:r>
          </w:hyperlink>
        </w:p>
        <w:p w14:paraId="3B7D000E" w14:textId="45F04EBA" w:rsidR="00544C4C" w:rsidRDefault="00544C4C">
          <w:pPr>
            <w:pStyle w:val="TOC2"/>
            <w:tabs>
              <w:tab w:val="left" w:pos="960"/>
              <w:tab w:val="right" w:leader="dot" w:pos="9016"/>
            </w:tabs>
            <w:rPr>
              <w:rFonts w:eastAsiaTheme="minorEastAsia"/>
              <w:noProof/>
              <w:lang w:eastAsia="en-IN"/>
            </w:rPr>
          </w:pPr>
          <w:hyperlink w:anchor="_Toc221457056" w:history="1">
            <w:r w:rsidRPr="00B04565">
              <w:rPr>
                <w:rStyle w:val="Hyperlink"/>
                <w:rFonts w:eastAsia="Times New Roman"/>
                <w:noProof/>
                <w:lang w:eastAsia="en-IN"/>
              </w:rPr>
              <w:t>5.2</w:t>
            </w:r>
            <w:r>
              <w:rPr>
                <w:rFonts w:eastAsiaTheme="minorEastAsia"/>
                <w:noProof/>
                <w:lang w:eastAsia="en-IN"/>
              </w:rPr>
              <w:tab/>
            </w:r>
            <w:r w:rsidRPr="00B04565">
              <w:rPr>
                <w:rStyle w:val="Hyperlink"/>
                <w:rFonts w:eastAsia="Times New Roman"/>
                <w:noProof/>
                <w:lang w:eastAsia="en-IN"/>
              </w:rPr>
              <w:t>Key Deliverables</w:t>
            </w:r>
            <w:r>
              <w:rPr>
                <w:noProof/>
                <w:webHidden/>
              </w:rPr>
              <w:tab/>
            </w:r>
            <w:r>
              <w:rPr>
                <w:noProof/>
                <w:webHidden/>
              </w:rPr>
              <w:fldChar w:fldCharType="begin"/>
            </w:r>
            <w:r>
              <w:rPr>
                <w:noProof/>
                <w:webHidden/>
              </w:rPr>
              <w:instrText xml:space="preserve"> PAGEREF _Toc221457056 \h </w:instrText>
            </w:r>
            <w:r>
              <w:rPr>
                <w:noProof/>
                <w:webHidden/>
              </w:rPr>
            </w:r>
            <w:r>
              <w:rPr>
                <w:noProof/>
                <w:webHidden/>
              </w:rPr>
              <w:fldChar w:fldCharType="separate"/>
            </w:r>
            <w:r>
              <w:rPr>
                <w:noProof/>
                <w:webHidden/>
              </w:rPr>
              <w:t>14</w:t>
            </w:r>
            <w:r>
              <w:rPr>
                <w:noProof/>
                <w:webHidden/>
              </w:rPr>
              <w:fldChar w:fldCharType="end"/>
            </w:r>
          </w:hyperlink>
        </w:p>
        <w:p w14:paraId="4577EEBB" w14:textId="0BD74758" w:rsidR="00544C4C" w:rsidRDefault="00544C4C">
          <w:pPr>
            <w:pStyle w:val="TOC2"/>
            <w:tabs>
              <w:tab w:val="left" w:pos="960"/>
              <w:tab w:val="right" w:leader="dot" w:pos="9016"/>
            </w:tabs>
            <w:rPr>
              <w:rFonts w:eastAsiaTheme="minorEastAsia"/>
              <w:noProof/>
              <w:lang w:eastAsia="en-IN"/>
            </w:rPr>
          </w:pPr>
          <w:hyperlink w:anchor="_Toc221457057" w:history="1">
            <w:r w:rsidRPr="00B04565">
              <w:rPr>
                <w:rStyle w:val="Hyperlink"/>
                <w:rFonts w:eastAsia="Times New Roman"/>
                <w:noProof/>
                <w:lang w:eastAsia="en-IN"/>
              </w:rPr>
              <w:t>5.3</w:t>
            </w:r>
            <w:r>
              <w:rPr>
                <w:rFonts w:eastAsiaTheme="minorEastAsia"/>
                <w:noProof/>
                <w:lang w:eastAsia="en-IN"/>
              </w:rPr>
              <w:tab/>
            </w:r>
            <w:r w:rsidRPr="00B04565">
              <w:rPr>
                <w:rStyle w:val="Hyperlink"/>
                <w:rFonts w:eastAsia="Times New Roman"/>
                <w:noProof/>
                <w:lang w:eastAsia="en-IN"/>
              </w:rPr>
              <w:t>Indicative Business Value &amp; Benefits</w:t>
            </w:r>
            <w:r>
              <w:rPr>
                <w:noProof/>
                <w:webHidden/>
              </w:rPr>
              <w:tab/>
            </w:r>
            <w:r>
              <w:rPr>
                <w:noProof/>
                <w:webHidden/>
              </w:rPr>
              <w:fldChar w:fldCharType="begin"/>
            </w:r>
            <w:r>
              <w:rPr>
                <w:noProof/>
                <w:webHidden/>
              </w:rPr>
              <w:instrText xml:space="preserve"> PAGEREF _Toc221457057 \h </w:instrText>
            </w:r>
            <w:r>
              <w:rPr>
                <w:noProof/>
                <w:webHidden/>
              </w:rPr>
            </w:r>
            <w:r>
              <w:rPr>
                <w:noProof/>
                <w:webHidden/>
              </w:rPr>
              <w:fldChar w:fldCharType="separate"/>
            </w:r>
            <w:r>
              <w:rPr>
                <w:noProof/>
                <w:webHidden/>
              </w:rPr>
              <w:t>15</w:t>
            </w:r>
            <w:r>
              <w:rPr>
                <w:noProof/>
                <w:webHidden/>
              </w:rPr>
              <w:fldChar w:fldCharType="end"/>
            </w:r>
          </w:hyperlink>
        </w:p>
        <w:p w14:paraId="250E4704" w14:textId="7EA94898" w:rsidR="00544C4C" w:rsidRDefault="00544C4C">
          <w:pPr>
            <w:pStyle w:val="TOC3"/>
            <w:tabs>
              <w:tab w:val="left" w:pos="1440"/>
              <w:tab w:val="right" w:leader="dot" w:pos="9016"/>
            </w:tabs>
            <w:rPr>
              <w:rFonts w:eastAsiaTheme="minorEastAsia"/>
              <w:noProof/>
              <w:lang w:eastAsia="en-IN"/>
            </w:rPr>
          </w:pPr>
          <w:hyperlink w:anchor="_Toc221457058" w:history="1">
            <w:r w:rsidRPr="00B04565">
              <w:rPr>
                <w:rStyle w:val="Hyperlink"/>
                <w:noProof/>
              </w:rPr>
              <w:t>5.3.1</w:t>
            </w:r>
            <w:r>
              <w:rPr>
                <w:rFonts w:eastAsiaTheme="minorEastAsia"/>
                <w:noProof/>
                <w:lang w:eastAsia="en-IN"/>
              </w:rPr>
              <w:tab/>
            </w:r>
            <w:r w:rsidRPr="00B04565">
              <w:rPr>
                <w:rStyle w:val="Hyperlink"/>
                <w:noProof/>
              </w:rPr>
              <w:t>Operational Efficiency Gains</w:t>
            </w:r>
            <w:r>
              <w:rPr>
                <w:noProof/>
                <w:webHidden/>
              </w:rPr>
              <w:tab/>
            </w:r>
            <w:r>
              <w:rPr>
                <w:noProof/>
                <w:webHidden/>
              </w:rPr>
              <w:fldChar w:fldCharType="begin"/>
            </w:r>
            <w:r>
              <w:rPr>
                <w:noProof/>
                <w:webHidden/>
              </w:rPr>
              <w:instrText xml:space="preserve"> PAGEREF _Toc221457058 \h </w:instrText>
            </w:r>
            <w:r>
              <w:rPr>
                <w:noProof/>
                <w:webHidden/>
              </w:rPr>
            </w:r>
            <w:r>
              <w:rPr>
                <w:noProof/>
                <w:webHidden/>
              </w:rPr>
              <w:fldChar w:fldCharType="separate"/>
            </w:r>
            <w:r>
              <w:rPr>
                <w:noProof/>
                <w:webHidden/>
              </w:rPr>
              <w:t>15</w:t>
            </w:r>
            <w:r>
              <w:rPr>
                <w:noProof/>
                <w:webHidden/>
              </w:rPr>
              <w:fldChar w:fldCharType="end"/>
            </w:r>
          </w:hyperlink>
        </w:p>
        <w:p w14:paraId="2FC71814" w14:textId="691FD1C7" w:rsidR="00544C4C" w:rsidRDefault="00544C4C">
          <w:pPr>
            <w:pStyle w:val="TOC3"/>
            <w:tabs>
              <w:tab w:val="left" w:pos="1440"/>
              <w:tab w:val="right" w:leader="dot" w:pos="9016"/>
            </w:tabs>
            <w:rPr>
              <w:rFonts w:eastAsiaTheme="minorEastAsia"/>
              <w:noProof/>
              <w:lang w:eastAsia="en-IN"/>
            </w:rPr>
          </w:pPr>
          <w:hyperlink w:anchor="_Toc221457059" w:history="1">
            <w:r w:rsidRPr="00B04565">
              <w:rPr>
                <w:rStyle w:val="Hyperlink"/>
                <w:noProof/>
              </w:rPr>
              <w:t>5.3.2</w:t>
            </w:r>
            <w:r>
              <w:rPr>
                <w:rFonts w:eastAsiaTheme="minorEastAsia"/>
                <w:noProof/>
                <w:lang w:eastAsia="en-IN"/>
              </w:rPr>
              <w:tab/>
            </w:r>
            <w:r w:rsidRPr="00B04565">
              <w:rPr>
                <w:rStyle w:val="Hyperlink"/>
                <w:noProof/>
              </w:rPr>
              <w:t>Cost Savings</w:t>
            </w:r>
            <w:r>
              <w:rPr>
                <w:noProof/>
                <w:webHidden/>
              </w:rPr>
              <w:tab/>
            </w:r>
            <w:r>
              <w:rPr>
                <w:noProof/>
                <w:webHidden/>
              </w:rPr>
              <w:fldChar w:fldCharType="begin"/>
            </w:r>
            <w:r>
              <w:rPr>
                <w:noProof/>
                <w:webHidden/>
              </w:rPr>
              <w:instrText xml:space="preserve"> PAGEREF _Toc221457059 \h </w:instrText>
            </w:r>
            <w:r>
              <w:rPr>
                <w:noProof/>
                <w:webHidden/>
              </w:rPr>
            </w:r>
            <w:r>
              <w:rPr>
                <w:noProof/>
                <w:webHidden/>
              </w:rPr>
              <w:fldChar w:fldCharType="separate"/>
            </w:r>
            <w:r>
              <w:rPr>
                <w:noProof/>
                <w:webHidden/>
              </w:rPr>
              <w:t>15</w:t>
            </w:r>
            <w:r>
              <w:rPr>
                <w:noProof/>
                <w:webHidden/>
              </w:rPr>
              <w:fldChar w:fldCharType="end"/>
            </w:r>
          </w:hyperlink>
        </w:p>
        <w:p w14:paraId="03F396E1" w14:textId="49FFE9DF" w:rsidR="00544C4C" w:rsidRDefault="00544C4C">
          <w:pPr>
            <w:pStyle w:val="TOC3"/>
            <w:tabs>
              <w:tab w:val="left" w:pos="1440"/>
              <w:tab w:val="right" w:leader="dot" w:pos="9016"/>
            </w:tabs>
            <w:rPr>
              <w:rFonts w:eastAsiaTheme="minorEastAsia"/>
              <w:noProof/>
              <w:lang w:eastAsia="en-IN"/>
            </w:rPr>
          </w:pPr>
          <w:hyperlink w:anchor="_Toc221457060" w:history="1">
            <w:r w:rsidRPr="00B04565">
              <w:rPr>
                <w:rStyle w:val="Hyperlink"/>
                <w:noProof/>
              </w:rPr>
              <w:t>5.3.3</w:t>
            </w:r>
            <w:r>
              <w:rPr>
                <w:rFonts w:eastAsiaTheme="minorEastAsia"/>
                <w:noProof/>
                <w:lang w:eastAsia="en-IN"/>
              </w:rPr>
              <w:tab/>
            </w:r>
            <w:r w:rsidRPr="00B04565">
              <w:rPr>
                <w:rStyle w:val="Hyperlink"/>
                <w:noProof/>
              </w:rPr>
              <w:t>Risk Reduction</w:t>
            </w:r>
            <w:r>
              <w:rPr>
                <w:noProof/>
                <w:webHidden/>
              </w:rPr>
              <w:tab/>
            </w:r>
            <w:r>
              <w:rPr>
                <w:noProof/>
                <w:webHidden/>
              </w:rPr>
              <w:fldChar w:fldCharType="begin"/>
            </w:r>
            <w:r>
              <w:rPr>
                <w:noProof/>
                <w:webHidden/>
              </w:rPr>
              <w:instrText xml:space="preserve"> PAGEREF _Toc221457060 \h </w:instrText>
            </w:r>
            <w:r>
              <w:rPr>
                <w:noProof/>
                <w:webHidden/>
              </w:rPr>
            </w:r>
            <w:r>
              <w:rPr>
                <w:noProof/>
                <w:webHidden/>
              </w:rPr>
              <w:fldChar w:fldCharType="separate"/>
            </w:r>
            <w:r>
              <w:rPr>
                <w:noProof/>
                <w:webHidden/>
              </w:rPr>
              <w:t>15</w:t>
            </w:r>
            <w:r>
              <w:rPr>
                <w:noProof/>
                <w:webHidden/>
              </w:rPr>
              <w:fldChar w:fldCharType="end"/>
            </w:r>
          </w:hyperlink>
        </w:p>
        <w:p w14:paraId="32EFE086" w14:textId="38188C9A" w:rsidR="00544C4C" w:rsidRDefault="00544C4C">
          <w:pPr>
            <w:pStyle w:val="TOC1"/>
            <w:tabs>
              <w:tab w:val="left" w:pos="480"/>
              <w:tab w:val="right" w:leader="dot" w:pos="9016"/>
            </w:tabs>
            <w:rPr>
              <w:rFonts w:eastAsiaTheme="minorEastAsia"/>
              <w:noProof/>
              <w:lang w:eastAsia="en-IN"/>
            </w:rPr>
          </w:pPr>
          <w:hyperlink w:anchor="_Toc221457061" w:history="1">
            <w:r w:rsidRPr="00B04565">
              <w:rPr>
                <w:rStyle w:val="Hyperlink"/>
                <w:rFonts w:eastAsia="Times New Roman"/>
                <w:noProof/>
                <w:lang w:eastAsia="en-IN"/>
              </w:rPr>
              <w:t>6.</w:t>
            </w:r>
            <w:r>
              <w:rPr>
                <w:rFonts w:eastAsiaTheme="minorEastAsia"/>
                <w:noProof/>
                <w:lang w:eastAsia="en-IN"/>
              </w:rPr>
              <w:tab/>
            </w:r>
            <w:r w:rsidRPr="00B04565">
              <w:rPr>
                <w:rStyle w:val="Hyperlink"/>
                <w:rFonts w:eastAsia="Times New Roman"/>
                <w:noProof/>
                <w:lang w:eastAsia="en-IN"/>
              </w:rPr>
              <w:t>Conclusion</w:t>
            </w:r>
            <w:r>
              <w:rPr>
                <w:noProof/>
                <w:webHidden/>
              </w:rPr>
              <w:tab/>
            </w:r>
            <w:r>
              <w:rPr>
                <w:noProof/>
                <w:webHidden/>
              </w:rPr>
              <w:fldChar w:fldCharType="begin"/>
            </w:r>
            <w:r>
              <w:rPr>
                <w:noProof/>
                <w:webHidden/>
              </w:rPr>
              <w:instrText xml:space="preserve"> PAGEREF _Toc221457061 \h </w:instrText>
            </w:r>
            <w:r>
              <w:rPr>
                <w:noProof/>
                <w:webHidden/>
              </w:rPr>
            </w:r>
            <w:r>
              <w:rPr>
                <w:noProof/>
                <w:webHidden/>
              </w:rPr>
              <w:fldChar w:fldCharType="separate"/>
            </w:r>
            <w:r>
              <w:rPr>
                <w:noProof/>
                <w:webHidden/>
              </w:rPr>
              <w:t>16</w:t>
            </w:r>
            <w:r>
              <w:rPr>
                <w:noProof/>
                <w:webHidden/>
              </w:rPr>
              <w:fldChar w:fldCharType="end"/>
            </w:r>
          </w:hyperlink>
        </w:p>
        <w:p w14:paraId="378543A8" w14:textId="6A7DFBE6" w:rsidR="00544C4C" w:rsidRDefault="00544C4C">
          <w:pPr>
            <w:pStyle w:val="TOC1"/>
            <w:tabs>
              <w:tab w:val="left" w:pos="480"/>
              <w:tab w:val="right" w:leader="dot" w:pos="9016"/>
            </w:tabs>
            <w:rPr>
              <w:rFonts w:eastAsiaTheme="minorEastAsia"/>
              <w:noProof/>
              <w:lang w:eastAsia="en-IN"/>
            </w:rPr>
          </w:pPr>
          <w:hyperlink w:anchor="_Toc221457062" w:history="1">
            <w:r w:rsidRPr="00B04565">
              <w:rPr>
                <w:rStyle w:val="Hyperlink"/>
                <w:rFonts w:eastAsia="Times New Roman"/>
                <w:noProof/>
                <w:lang w:eastAsia="en-IN"/>
              </w:rPr>
              <w:t>7.</w:t>
            </w:r>
            <w:r>
              <w:rPr>
                <w:rFonts w:eastAsiaTheme="minorEastAsia"/>
                <w:noProof/>
                <w:lang w:eastAsia="en-IN"/>
              </w:rPr>
              <w:tab/>
            </w:r>
            <w:r w:rsidRPr="00B04565">
              <w:rPr>
                <w:rStyle w:val="Hyperlink"/>
                <w:rFonts w:eastAsia="Times New Roman"/>
                <w:noProof/>
                <w:lang w:eastAsia="en-IN"/>
              </w:rPr>
              <w:t>References</w:t>
            </w:r>
            <w:r>
              <w:rPr>
                <w:noProof/>
                <w:webHidden/>
              </w:rPr>
              <w:tab/>
            </w:r>
            <w:r>
              <w:rPr>
                <w:noProof/>
                <w:webHidden/>
              </w:rPr>
              <w:fldChar w:fldCharType="begin"/>
            </w:r>
            <w:r>
              <w:rPr>
                <w:noProof/>
                <w:webHidden/>
              </w:rPr>
              <w:instrText xml:space="preserve"> PAGEREF _Toc221457062 \h </w:instrText>
            </w:r>
            <w:r>
              <w:rPr>
                <w:noProof/>
                <w:webHidden/>
              </w:rPr>
            </w:r>
            <w:r>
              <w:rPr>
                <w:noProof/>
                <w:webHidden/>
              </w:rPr>
              <w:fldChar w:fldCharType="separate"/>
            </w:r>
            <w:r>
              <w:rPr>
                <w:noProof/>
                <w:webHidden/>
              </w:rPr>
              <w:t>16</w:t>
            </w:r>
            <w:r>
              <w:rPr>
                <w:noProof/>
                <w:webHidden/>
              </w:rPr>
              <w:fldChar w:fldCharType="end"/>
            </w:r>
          </w:hyperlink>
        </w:p>
        <w:p w14:paraId="670C926F" w14:textId="0E8148BE" w:rsidR="00F23A82" w:rsidRDefault="00F23A82">
          <w:r>
            <w:rPr>
              <w:b/>
              <w:bCs/>
              <w:noProof/>
            </w:rPr>
            <w:fldChar w:fldCharType="end"/>
          </w:r>
        </w:p>
      </w:sdtContent>
    </w:sdt>
    <w:p>
      <w:pPr/>
    </w:p>
    <w:p>
      <w:pPr/>
    </w:p>
    <w:p>
      <w:pPr/>
    </w:p>
    <w:p>
      <w:pPr/>
    </w:p>
    <w:p>
      <w:pPr/>
    </w:p>
    <w:p>
      <w:pPr/>
    </w:p>
    <w:p>
      <w:pPr>
        <w:pStyle w:val="Title"/>
        <w:jc w:val="left"/>
      </w:pPr>
      <w:r>
        <w:rPr>
          <w:color w:val="0F4761"/>
          <w:sz w:val="56"/>
        </w:rPr>
        <w:t>Sales Collateral – Identify Pain</w:t>
      </w:r>
    </w:p>
    <w:p>
      <w:pPr/>
    </w:p>
    <w:p>
      <w:pPr>
        <w:pStyle w:val="Title"/>
        <w:jc w:val="left"/>
      </w:pPr>
      <w:r>
        <w:rPr>
          <w:b/>
          <w:color w:val="0F4761"/>
          <w:sz w:val="72"/>
        </w:rPr>
        <w:t>Legacy Platform Risk &amp; Technical Debt Assessment</w:t>
      </w:r>
    </w:p>
    <w:p>
      <w:pPr/>
    </w:p>
    <w:p>
      <w:pPr>
        <w:jc w:val="left"/>
      </w:pPr>
      <w:r>
        <w:rPr>
          <w:i/>
          <w:color w:val="595959"/>
          <w:sz w:val="28"/>
        </w:rPr>
        <w:t>Quantifying the Risk of Maintaining Legacy Data Infrastructure</w:t>
      </w:r>
    </w:p>
    <w:p>
      <w:pPr/>
    </w:p>
    <w:p>
      <w:pPr/>
    </w:p>
    <w:p>
      <w:pPr/>
    </w:p>
    <w:p>
      <w:pPr/>
    </w:p>
    <w:p>
      <w:pPr/>
    </w:p>
    <w:p>
      <w:pPr/>
    </w:p>
    <w:p>
      <w:pPr/>
    </w:p>
    <w:p>
      <w:pPr/>
    </w:p>
    <w:p>
      <w:pPr>
        <w:jc w:val="left"/>
      </w:pPr>
      <w:r>
        <w:rPr>
          <w:b/>
          <w:color w:val="0F4761"/>
          <w:sz w:val="28"/>
        </w:rPr>
        <w:t>Mastech Digital</w:t>
      </w:r>
    </w:p>
    <w:p>
      <w:pPr/>
      <w:r>
        <w:rPr>
          <w:color w:val="595959"/>
          <w:sz w:val="24"/>
        </w:rPr>
        <w:t>Databricks Practice</w:t>
      </w:r>
    </w:p>
    <w:p>
      <w:r>
        <w:br w:type="page"/>
      </w:r>
    </w:p>
    <w:p>
      <w:pPr>
        <w:pStyle w:val="Heading1"/>
      </w:pPr>
      <w:r>
        <w:t>Executive Summary</w:t>
      </w:r>
    </w:p>
    <w:p>
      <w:pPr>
        <w:spacing w:after="120"/>
      </w:pPr>
      <w:r>
        <w:t>Technical debt in data infrastructure is no longer a concern confined to IT departments. It has become a board-level strategic risk that directly impacts an organization’s ability to compete, comply with regulations, and capitalize on the AI revolution. Legacy data platforms—once the backbone of enterprise analytics—now represent the single largest category of technology risk in most organizations. The platforms that powered business intelligence a decade ago are now the platforms that constrain it.</w:t>
      </w:r>
    </w:p>
    <w:p>
      <w:pPr>
        <w:spacing w:after="120"/>
      </w:pPr>
      <w:r>
        <w:t>This assessment provides a structured framework for evaluating and quantifying the risks associated with maintaining legacy data infrastructure. It examines five critical risk categories—Technology, Talent, Financial, Compliance, and Competitive—and provides a scoring methodology that enables organizations to objectively assess their risk exposure. The goal is to move the modernization conversation from an IT-centric technology discussion to a board-level risk management imperative.</w:t>
      </w:r>
    </w:p>
    <w:p>
      <w:pPr>
        <w:spacing w:after="120"/>
      </w:pPr>
      <w:r>
        <w:t>For organizations running Teradata, Hadoop, Informatica, SAS, SSIS, DataStage, or other legacy platforms, the risk profile is accelerating. Vendor roadmaps are shifting toward cloud-native offerings, talent pools for legacy skills are shrinking by 15–20% annually, licensing costs are escalating at 10–15% per cycle, and regulatory requirements around data governance are tightening with each passing quarter. This document equips Mastech Digital’s sales teams to help clients see these risks clearly and act before they become crises.</w:t>
      </w:r>
    </w:p>
    <w:p>
      <w:pPr>
        <w:pStyle w:val="Heading1"/>
      </w:pPr>
      <w:r>
        <w:t>The Growing Cost of Technical Debt</w:t>
      </w:r>
    </w:p>
    <w:p>
      <w:pPr>
        <w:spacing w:after="120"/>
      </w:pPr>
      <w:r>
        <w:t>Technical debt in data infrastructure accumulates silently over years and decades. What begins as a pragmatic technology choice—deploying Teradata for enterprise analytics, implementing Informatica for ETL orchestration, building Hadoop clusters for big data processing—becomes a progressively heavier burden as the technology landscape evolves. The cost of this debt is not merely the licensing and maintenance fees paid to keep these platforms running. It is the aggregate cost of constrained innovation, talent scarcity, compliance risk, and competitive disadvantage that compounds with each year of delayed modernization.</w:t>
      </w:r>
    </w:p>
    <w:p>
      <w:pPr>
        <w:pStyle w:val="Heading2"/>
      </w:pPr>
      <w:r>
        <w:t>Legacy Data Warehouse Debt</w:t>
      </w:r>
    </w:p>
    <w:p>
      <w:pPr>
        <w:spacing w:after="120"/>
      </w:pPr>
      <w:r>
        <w:t>Legacy data warehouse platforms represent the most visible and financially significant category of technical debt. Organizations that deployed Teradata, Netezza, or Oracle Exadata in the 2000s and 2010s now face a convergence of escalating costs, declining vendor investment, and architectural limitations that prevent them from supporting modern analytical workloads.</w:t>
      </w:r>
    </w:p>
    <w:p>
      <w:pPr>
        <w:pStyle w:val="ListParagraph"/>
      </w:pPr>
      <w:r>
        <w:rPr>
          <w:b/>
          <w:sz w:val="22"/>
        </w:rPr>
        <w:t xml:space="preserve">Teradata: </w:t>
      </w:r>
      <w:r>
        <w:rPr>
          <w:sz w:val="22"/>
        </w:rPr>
        <w:t>Annual licensing costs typically range from $500K to $5M+ depending on capacity. Teradata’s shift to cloud-based pricing (Vantage) often does not reduce costs and may increase them. On-premises deployments face hardware refresh cycles every 4–5 years at $2–5M per cycle. BTEQ and proprietary SQL extensions create deep platform lock-in that makes migration technically complex.</w:t>
      </w:r>
    </w:p>
    <w:p>
      <w:pPr>
        <w:pStyle w:val="ListParagraph"/>
      </w:pPr>
      <w:r>
        <w:rPr>
          <w:b/>
          <w:sz w:val="22"/>
        </w:rPr>
        <w:t xml:space="preserve">Hadoop/MapReduce: </w:t>
      </w:r>
      <w:r>
        <w:rPr>
          <w:sz w:val="22"/>
        </w:rPr>
        <w:t>Cloudera and Hortonworks (now merged) have shifted licensing models significantly. Many organizations face unexpected cost increases during Cloudera Data Platform (CDP) migrations. The original promise of commodity hardware at low cost has given way to significant operational complexity and high total cost of ownership. Hadoop clusters require specialized administration skills that are increasingly difficult to source.</w:t>
      </w:r>
    </w:p>
    <w:p>
      <w:pPr>
        <w:pStyle w:val="ListParagraph"/>
      </w:pPr>
      <w:r>
        <w:rPr>
          <w:b/>
          <w:sz w:val="22"/>
        </w:rPr>
        <w:t xml:space="preserve">Oracle Exadata: </w:t>
      </w:r>
      <w:r>
        <w:rPr>
          <w:sz w:val="22"/>
        </w:rPr>
        <w:t>High-performance but expensive appliance-based architecture with proprietary lock-in. Annual support and licensing costs escalate predictably, and organizations face difficult decisions when hardware reaches end-of-life. Cloud migration paths (Oracle Cloud Infrastructure) may not align with the organization’s broader multi-cloud strategy.</w:t>
      </w:r>
    </w:p>
    <w:p>
      <w:pPr>
        <w:pStyle w:val="ListParagraph"/>
      </w:pPr>
      <w:r>
        <w:rPr>
          <w:b/>
          <w:sz w:val="22"/>
        </w:rPr>
        <w:t xml:space="preserve">Netezza (IBM): </w:t>
      </w:r>
      <w:r>
        <w:rPr>
          <w:sz w:val="22"/>
        </w:rPr>
        <w:t>IBM’s acquisition and subsequent de-emphasis of the Netezza product line has created significant risk for remaining customers. Replacement parts, support quality, and vendor investment have declined, leaving organizations on an unsupported or minimally-supported platform.</w:t>
      </w:r>
    </w:p>
    <w:p>
      <w:pPr>
        <w:pStyle w:val="Heading2"/>
      </w:pPr>
      <w:r>
        <w:t>Legacy ETL Debt</w:t>
      </w:r>
    </w:p>
    <w:p>
      <w:pPr>
        <w:spacing w:after="120"/>
      </w:pPr>
      <w:r>
        <w:t>Enterprise ETL platforms carry some of the highest licensing costs in the data infrastructure stack and represent deep technical debt through proprietary job definitions, mapping languages, and workflow orchestration models that resist migration to modern architectures.</w:t>
      </w:r>
    </w:p>
    <w:p>
      <w:pPr>
        <w:pStyle w:val="ListParagraph"/>
      </w:pPr>
      <w:r>
        <w:rPr>
          <w:b/>
          <w:sz w:val="22"/>
        </w:rPr>
        <w:t xml:space="preserve">Informatica PowerCenter: </w:t>
      </w:r>
      <w:r>
        <w:rPr>
          <w:sz w:val="22"/>
        </w:rPr>
        <w:t>Licensing costs of $200K–$1M+ annually depending on data volume and connector count. Thousands of Informatica mappings, workflows, and sessions represent accumulated business logic that is difficult to extract and translate. Informatica’s push toward IICS (Intelligent Data Management Cloud) creates a forced migration path that many organizations view as disruptive and costly.</w:t>
      </w:r>
    </w:p>
    <w:p>
      <w:pPr>
        <w:pStyle w:val="ListParagraph"/>
      </w:pPr>
      <w:r>
        <w:rPr>
          <w:b/>
          <w:sz w:val="22"/>
        </w:rPr>
        <w:t xml:space="preserve">SSIS (SQL Server Integration Services): </w:t>
      </w:r>
      <w:r>
        <w:rPr>
          <w:sz w:val="22"/>
        </w:rPr>
        <w:t>While bundled with SQL Server, SSIS packages accumulate at scale and create significant maintenance burden. The platform lacks modern orchestration capabilities, real-time streaming support, and cloud-native integration. Organizations with thousands of SSIS packages face a daunting but necessary modernization challenge.</w:t>
      </w:r>
    </w:p>
    <w:p>
      <w:pPr>
        <w:pStyle w:val="ListParagraph"/>
      </w:pPr>
      <w:r>
        <w:rPr>
          <w:b/>
          <w:sz w:val="22"/>
        </w:rPr>
        <w:t xml:space="preserve">DataStage (IBM): </w:t>
      </w:r>
      <w:r>
        <w:rPr>
          <w:sz w:val="22"/>
        </w:rPr>
        <w:t>Proprietary parallel processing framework with specialized skills requirements. Licensing costs are substantial, and the platform’s integration with modern cloud architectures is limited. Organizations running DataStage often find it is one of the most difficult platforms to migrate due to complex job orchestration logic and proprietary transformation functions.</w:t>
      </w:r>
    </w:p>
    <w:p>
      <w:pPr>
        <w:pStyle w:val="ListParagraph"/>
      </w:pPr>
      <w:r>
        <w:rPr>
          <w:b/>
          <w:sz w:val="22"/>
        </w:rPr>
        <w:t xml:space="preserve">Ab Initio: </w:t>
      </w:r>
      <w:r>
        <w:rPr>
          <w:sz w:val="22"/>
        </w:rPr>
        <w:t>Extremely high licensing costs and a very small talent pool make Ab Initio one of the highest-risk legacy ETL platforms. The proprietary graph-based development model creates deep lock-in, and the vendor’s limited market presence raises long-term viability questions.</w:t>
      </w:r>
    </w:p>
    <w:p>
      <w:pPr>
        <w:pStyle w:val="Heading2"/>
      </w:pPr>
      <w:r>
        <w:t>Legacy Analytics Debt</w:t>
      </w:r>
    </w:p>
    <w:p>
      <w:pPr>
        <w:spacing w:after="120"/>
      </w:pPr>
      <w:r>
        <w:t>Legacy analytics tools constrain an organization’s ability to democratize data access, adopt AI/ML capabilities, and enable self-service analytics for business users.</w:t>
      </w:r>
    </w:p>
    <w:p>
      <w:pPr>
        <w:pStyle w:val="ListParagraph"/>
      </w:pPr>
      <w:r>
        <w:rPr>
          <w:b/>
          <w:sz w:val="22"/>
        </w:rPr>
        <w:t xml:space="preserve">SAS: </w:t>
      </w:r>
      <w:r>
        <w:rPr>
          <w:sz w:val="22"/>
        </w:rPr>
        <w:t>Annual licensing costs of $500K–$3M+ for enterprise deployments. SAS’s proprietary programming language creates deep skill lock-in, and the talent pool for SAS programmers is shrinking as data scientists increasingly prefer Python, R, and Spark-based frameworks. SAS’s transition to cloud-based Viya platform has been slow and does not eliminate the fundamental challenge of proprietary code bases.</w:t>
      </w:r>
    </w:p>
    <w:p>
      <w:pPr>
        <w:pStyle w:val="ListParagraph"/>
      </w:pPr>
      <w:r>
        <w:rPr>
          <w:b/>
          <w:sz w:val="22"/>
        </w:rPr>
        <w:t xml:space="preserve">SPSS (IBM): </w:t>
      </w:r>
      <w:r>
        <w:rPr>
          <w:sz w:val="22"/>
        </w:rPr>
        <w:t>Legacy statistical analysis tool with declining market presence. Organizations relying on SPSS face limited vendor investment, shrinking community support, and inability to integrate with modern ML frameworks and deployment pipelines.</w:t>
      </w:r>
    </w:p>
    <w:p>
      <w:pPr>
        <w:pStyle w:val="ListParagraph"/>
      </w:pPr>
      <w:r>
        <w:rPr>
          <w:b/>
          <w:sz w:val="22"/>
        </w:rPr>
        <w:t xml:space="preserve">Legacy BI Tools: </w:t>
      </w:r>
      <w:r>
        <w:rPr>
          <w:sz w:val="22"/>
        </w:rPr>
        <w:t>Older versions of Business Objects, Cognos, MicroStrategy, and other first-generation BI platforms carry high maintenance costs, limited self-service capabilities, and poor integration with modern data architectures. Migration to modern BI tools (Tableau, Power BI) on top of Databricks can unlock significant productivity gains.</w:t>
      </w:r>
    </w:p>
    <w:p>
      <w:pPr>
        <w:pStyle w:val="Heading2"/>
      </w:pPr>
      <w:r>
        <w:t>Infrastructure Debt</w:t>
      </w:r>
    </w:p>
    <w:p>
      <w:pPr>
        <w:spacing w:after="120"/>
      </w:pPr>
      <w:r>
        <w:t>On-premises infrastructure represents a distinct category of technical debt that extends beyond the software platforms themselves to include the physical hardware, data center operations, and capital expenditure cycles that constrain agility and inflate costs.</w:t>
      </w:r>
    </w:p>
    <w:p>
      <w:pPr>
        <w:pStyle w:val="ListParagraph"/>
      </w:pPr>
      <w:r>
        <w:rPr>
          <w:b/>
          <w:sz w:val="22"/>
        </w:rPr>
        <w:t xml:space="preserve">On-Premises Hardware: </w:t>
      </w:r>
      <w:r>
        <w:rPr>
          <w:sz w:val="22"/>
        </w:rPr>
        <w:t>Capital expenditure cycles of $2–5M every 4–5 years for hardware refreshes, plus ongoing power, cooling, and data center costs. The lead time for capacity additions is measured in months, not minutes, creating agility constraints that directly impact the business.</w:t>
      </w:r>
    </w:p>
    <w:p>
      <w:pPr>
        <w:pStyle w:val="ListParagraph"/>
      </w:pPr>
      <w:r>
        <w:rPr>
          <w:b/>
          <w:sz w:val="22"/>
        </w:rPr>
        <w:t xml:space="preserve">Hadoop Clusters: </w:t>
      </w:r>
      <w:r>
        <w:rPr>
          <w:sz w:val="22"/>
        </w:rPr>
        <w:t>Many organizations built large Hadoop clusters that are now underutilized, overprovisioned, or running outdated distributions. The operational overhead of managing HDFS, YARN, and the Hadoop ecosystem is substantial, often requiring 3–5 dedicated administrators for a production cluster.</w:t>
      </w:r>
    </w:p>
    <w:p>
      <w:pPr>
        <w:pStyle w:val="ListParagraph"/>
      </w:pPr>
      <w:r>
        <w:rPr>
          <w:b/>
          <w:sz w:val="22"/>
        </w:rPr>
        <w:t xml:space="preserve">Network and Security Infrastructure: </w:t>
      </w:r>
      <w:r>
        <w:rPr>
          <w:sz w:val="22"/>
        </w:rPr>
        <w:t>Legacy on-premises environments require significant investment in network infrastructure, firewalls, load balancers, and security appliances that are eliminated or simplified in cloud-native architectures. These costs are often invisible in platform-level TCO analyses but represent real financial burden.</w:t>
      </w:r>
    </w:p>
    <w:p>
      <w:pPr>
        <w:pStyle w:val="Heading1"/>
      </w:pPr>
      <w:r>
        <w:t>Risk Categories</w:t>
      </w:r>
    </w:p>
    <w:p>
      <w:pPr>
        <w:spacing w:after="120"/>
      </w:pPr>
      <w:r>
        <w:t>Legacy platform risk manifests across five interconnected categories. Each category independently justifies attention, but their combined effect creates a compounding risk profile that grows more severe with each passing quarter. The following framework provides a structured approach to evaluating risk exposure across all five dimensions.</w:t>
      </w:r>
    </w:p>
    <w:p>
      <w:pPr>
        <w:pStyle w:val="Heading2"/>
      </w:pPr>
      <w:r>
        <w:t>Technology Risk</w:t>
      </w:r>
    </w:p>
    <w:p>
      <w:pPr>
        <w:spacing w:after="120"/>
      </w:pPr>
      <w:r>
        <w:t>Technology risk encompasses the threats arising from aging platforms, unsupported software versions, and security vulnerabilities inherent in legacy architectures. This is the most tangible and immediately quantifiable risk category.</w:t>
      </w:r>
    </w:p>
    <w:p>
      <w:pPr>
        <w:pStyle w:val="ListParagraph"/>
      </w:pPr>
      <w:r>
        <w:rPr>
          <w:b/>
          <w:sz w:val="22"/>
        </w:rPr>
        <w:t xml:space="preserve">End-of-Life Platforms: </w:t>
      </w:r>
      <w:r>
        <w:rPr>
          <w:sz w:val="22"/>
        </w:rPr>
        <w:t>Platforms that have reached or are approaching end-of-life (EOL) no longer receive security patches, bug fixes, or feature updates from the vendor. Organizations running EOL platforms are exposed to known vulnerabilities that cannot be remediated without upgrading or migrating. Recent examples include Hortonworks HDP, Netezza, and older versions of Informatica PowerCenter.</w:t>
      </w:r>
    </w:p>
    <w:p>
      <w:pPr>
        <w:pStyle w:val="ListParagraph"/>
      </w:pPr>
      <w:r>
        <w:rPr>
          <w:b/>
          <w:sz w:val="22"/>
        </w:rPr>
        <w:t xml:space="preserve">Unsupported Versions: </w:t>
      </w:r>
      <w:r>
        <w:rPr>
          <w:sz w:val="22"/>
        </w:rPr>
        <w:t>Even actively supported platforms become risky when organizations run versions that are no longer covered by vendor support. Running Informatica 9.x when the vendor has moved to 10.x, or operating Teradata 15.x when 17.x is current, exposes the organization to unpatched vulnerabilities and incompatibility with modern integrations.</w:t>
      </w:r>
    </w:p>
    <w:p>
      <w:pPr>
        <w:pStyle w:val="ListParagraph"/>
      </w:pPr>
      <w:r>
        <w:rPr>
          <w:b/>
          <w:sz w:val="22"/>
        </w:rPr>
        <w:t xml:space="preserve">Security Vulnerabilities: </w:t>
      </w:r>
      <w:r>
        <w:rPr>
          <w:sz w:val="22"/>
        </w:rPr>
        <w:t>Legacy platforms were designed in an era with different threat models. They often lack modern security capabilities such as column-level encryption, row-level security, dynamic data masking, and zero-trust access patterns. Each unpatched vulnerability in a legacy data platform represents a potential data breach with average costs of $4.45M per incident (IBM Cost of a Data Breach Report, 2023).</w:t>
      </w:r>
    </w:p>
    <w:p>
      <w:pPr>
        <w:pStyle w:val="ListParagraph"/>
      </w:pPr>
      <w:r>
        <w:rPr>
          <w:b/>
          <w:sz w:val="22"/>
        </w:rPr>
        <w:t xml:space="preserve">Architectural Limitations: </w:t>
      </w:r>
      <w:r>
        <w:rPr>
          <w:sz w:val="22"/>
        </w:rPr>
        <w:t>Legacy architectures fundamentally cannot support modern requirements such as real-time streaming, lakehouse integration, ML feature serving, and multi-cloud deployment. These limitations are not addressable through upgrades—they require architectural transformation.</w:t>
      </w:r>
    </w:p>
    <w:p>
      <w:pPr>
        <w:pStyle w:val="Heading2"/>
      </w:pPr>
      <w:r>
        <w:t>Talent Risk</w:t>
      </w:r>
    </w:p>
    <w:p>
      <w:pPr>
        <w:spacing w:after="120"/>
      </w:pPr>
      <w:r>
        <w:t>Talent risk is one of the most underestimated and fastest-growing risk categories. The pool of professionals with deep expertise in legacy platforms is shrinking as experienced practitioners retire and new graduates focus on modern technologies. This creates a supply-demand imbalance that drives up costs and increases key-person dependency risk.</w:t>
      </w:r>
    </w:p>
    <w:p>
      <w:pPr>
        <w:pStyle w:val="ListParagraph"/>
      </w:pPr>
      <w:r>
        <w:rPr>
          <w:b/>
          <w:sz w:val="22"/>
        </w:rPr>
        <w:t xml:space="preserve">Shrinking Talent Pools: </w:t>
      </w:r>
      <w:r>
        <w:rPr>
          <w:sz w:val="22"/>
        </w:rPr>
        <w:t>The number of professionals with active skills in BTEQ (Teradata), Ab Initio, SAS programming, Informatica PowerCenter, and COBOL-based data systems is declining by 15–20% annually. LinkedIn data shows that job postings for these skills increasingly go unfilled for 90+ days, compared to 30–45 days for modern data engineering roles.</w:t>
      </w:r>
    </w:p>
    <w:p>
      <w:pPr>
        <w:pStyle w:val="ListParagraph"/>
      </w:pPr>
      <w:r>
        <w:rPr>
          <w:b/>
          <w:sz w:val="22"/>
        </w:rPr>
        <w:t xml:space="preserve">Rising Costs for Legacy Specialists: </w:t>
      </w:r>
      <w:r>
        <w:rPr>
          <w:sz w:val="22"/>
        </w:rPr>
        <w:t>As supply shrinks, the cost of legacy talent increases. Contract rates for Teradata DBAs, Informatica developers, and Ab Initio specialists have increased 25–40% over the past three years. Organizations are paying premium rates for skills that are becoming obsolete, while market-rate talent gravitates toward modern platforms like Databricks, Snowflake, and cloud-native tools.</w:t>
      </w:r>
    </w:p>
    <w:p>
      <w:pPr>
        <w:pStyle w:val="ListParagraph"/>
      </w:pPr>
      <w:r>
        <w:rPr>
          <w:b/>
          <w:sz w:val="22"/>
        </w:rPr>
        <w:t xml:space="preserve">Key-Person Dependencies: </w:t>
      </w:r>
      <w:r>
        <w:rPr>
          <w:sz w:val="22"/>
        </w:rPr>
        <w:t>Many organizations have one or two individuals who possess deep institutional knowledge of legacy platform configurations, business logic, and operational procedures. The departure of these individuals—through retirement, attrition, or illness—can create operational crises that are difficult and expensive to resolve.</w:t>
      </w:r>
    </w:p>
    <w:p>
      <w:pPr>
        <w:pStyle w:val="ListParagraph"/>
      </w:pPr>
      <w:r>
        <w:rPr>
          <w:b/>
          <w:sz w:val="22"/>
        </w:rPr>
        <w:t xml:space="preserve">Talent Attraction: </w:t>
      </w:r>
      <w:r>
        <w:rPr>
          <w:sz w:val="22"/>
        </w:rPr>
        <w:t>Organizations that prominently feature legacy technologies in their job descriptions struggle to attract top-tier data engineering and data science talent. Modern practitioners want to work with Spark, Python, Databricks, and cloud-native tools—not BTEQ, COBOL, and Ab Initio.</w:t>
      </w:r>
    </w:p>
    <w:p>
      <w:pPr>
        <w:pStyle w:val="Heading2"/>
      </w:pPr>
      <w:r>
        <w:t>Financial Risk</w:t>
      </w:r>
    </w:p>
    <w:p>
      <w:pPr>
        <w:spacing w:after="120"/>
      </w:pPr>
      <w:r>
        <w:t>Financial risk from legacy platforms manifests through escalating licensing costs, unpredictable infrastructure expenditures, and an increasingly unfavorable maintenance-to-innovation spending ratio that constrains the organization’s ability to fund strategic initiatives.</w:t>
      </w:r>
    </w:p>
    <w:p>
      <w:pPr>
        <w:pStyle w:val="ListParagraph"/>
      </w:pPr>
      <w:r>
        <w:rPr>
          <w:b/>
          <w:sz w:val="22"/>
        </w:rPr>
        <w:t xml:space="preserve">Escalating Licensing: </w:t>
      </w:r>
      <w:r>
        <w:rPr>
          <w:sz w:val="22"/>
        </w:rPr>
        <w:t>Legacy platform vendors consistently increase licensing costs at 10–15% per renewal cycle, often with limited negotiation leverage for the customer. Organizations locked into proprietary platforms have few alternatives, giving vendors significant pricing power. Over a 5-year horizon, a $1M annual license can escalate to $1.6M–$2.0M without any change in functionality or value delivered.</w:t>
      </w:r>
    </w:p>
    <w:p>
      <w:pPr>
        <w:pStyle w:val="ListParagraph"/>
      </w:pPr>
      <w:r>
        <w:rPr>
          <w:b/>
          <w:sz w:val="22"/>
        </w:rPr>
        <w:t xml:space="preserve">Infrastructure Refresh Cycles: </w:t>
      </w:r>
      <w:r>
        <w:rPr>
          <w:sz w:val="22"/>
        </w:rPr>
        <w:t>On-premises hardware refresh cycles of $2–5M every 4–5 years represent significant capital expenditure that must be planned, budgeted, and executed. These cycles often coincide with disruptive operational periods and create windows of vulnerability. Cloud-native platforms eliminate these cycles entirely through elastic, pay-as-you-go pricing models.</w:t>
      </w:r>
    </w:p>
    <w:p>
      <w:pPr>
        <w:pStyle w:val="ListParagraph"/>
      </w:pPr>
      <w:r>
        <w:rPr>
          <w:b/>
          <w:sz w:val="22"/>
        </w:rPr>
        <w:t xml:space="preserve">Unpredictable Cost Escalation: </w:t>
      </w:r>
      <w:r>
        <w:rPr>
          <w:sz w:val="22"/>
        </w:rPr>
        <w:t>Legacy platforms are prone to unpredictable cost spikes from emergency hardware replacements, unplanned vendor support renewals, and urgent contractor engagements to address critical skill gaps. These unplanned expenditures disrupt IT budgets and erode CFO confidence in cost predictability.</w:t>
      </w:r>
    </w:p>
    <w:p>
      <w:pPr>
        <w:pStyle w:val="ListParagraph"/>
      </w:pPr>
      <w:r>
        <w:rPr>
          <w:b/>
          <w:sz w:val="22"/>
        </w:rPr>
        <w:t xml:space="preserve">Maintenance vs. Innovation Ratio: </w:t>
      </w:r>
      <w:r>
        <w:rPr>
          <w:sz w:val="22"/>
        </w:rPr>
        <w:t>Organizations spending 80% or more of their IT budget on maintenance are in a financial trap. The remaining 20% is insufficient to fund meaningful modernization, creating a vicious cycle where the inability to modernize ensures that maintenance costs continue to grow.</w:t>
      </w:r>
    </w:p>
    <w:p>
      <w:pPr>
        <w:pStyle w:val="Heading2"/>
      </w:pPr>
      <w:r>
        <w:t>Compliance Risk</w:t>
      </w:r>
    </w:p>
    <w:p>
      <w:pPr>
        <w:spacing w:after="120"/>
      </w:pPr>
      <w:r>
        <w:t>Regulatory requirements around data governance, privacy, and security are becoming more stringent and more vigorously enforced. Legacy platforms were designed before many of these regulations existed and often lack the native capabilities needed to meet modern compliance requirements.</w:t>
      </w:r>
    </w:p>
    <w:p>
      <w:pPr>
        <w:pStyle w:val="ListParagraph"/>
      </w:pPr>
      <w:r>
        <w:rPr>
          <w:b/>
          <w:sz w:val="22"/>
        </w:rPr>
        <w:t xml:space="preserve">GDPR and CCPA Compliance: </w:t>
      </w:r>
      <w:r>
        <w:rPr>
          <w:sz w:val="22"/>
        </w:rPr>
        <w:t>Legacy platforms often lack the fine-grained access controls, data masking, right-to-erasure capabilities, and audit logging required by GDPR and CCPA. Retrofitting these capabilities onto legacy architectures is expensive, fragile, and often incomplete—leaving organizations exposed to penalties that can reach 4% of global annual revenue under GDPR.</w:t>
      </w:r>
    </w:p>
    <w:p>
      <w:pPr>
        <w:pStyle w:val="ListParagraph"/>
      </w:pPr>
      <w:r>
        <w:rPr>
          <w:b/>
          <w:sz w:val="22"/>
        </w:rPr>
        <w:t xml:space="preserve">SOC2 and Audit Requirements: </w:t>
      </w:r>
      <w:r>
        <w:rPr>
          <w:sz w:val="22"/>
        </w:rPr>
        <w:t>SOC2 compliance requires demonstrable controls over data access, change management, and operational procedures. Legacy platforms with fragmented access controls, undocumented change processes, and manual operational procedures struggle to pass SOC2 audits without significant remediation effort.</w:t>
      </w:r>
    </w:p>
    <w:p>
      <w:pPr>
        <w:pStyle w:val="ListParagraph"/>
      </w:pPr>
      <w:r>
        <w:rPr>
          <w:b/>
          <w:sz w:val="22"/>
        </w:rPr>
        <w:t xml:space="preserve">Data Lineage and Provenance: </w:t>
      </w:r>
      <w:r>
        <w:rPr>
          <w:sz w:val="22"/>
        </w:rPr>
        <w:t>Modern regulations increasingly require organizations to demonstrate complete data lineage from source to consumption. Legacy platforms with manual or incomplete lineage capabilities cannot satisfy these requirements, creating audit findings that must be remediated at significant cost.</w:t>
      </w:r>
    </w:p>
    <w:p>
      <w:pPr>
        <w:pStyle w:val="ListParagraph"/>
      </w:pPr>
      <w:r>
        <w:rPr>
          <w:b/>
          <w:sz w:val="22"/>
        </w:rPr>
        <w:t xml:space="preserve">Industry-Specific Regulations: </w:t>
      </w:r>
      <w:r>
        <w:rPr>
          <w:sz w:val="22"/>
        </w:rPr>
        <w:t>Financial services (OCC, FFIEC), healthcare (HIPAA), and government (FedRAMP) organizations face sector-specific regulations that legacy platforms increasingly struggle to satisfy. Non-compliance can result in fines, enforcement actions, and reputational damage.</w:t>
      </w:r>
    </w:p>
    <w:p>
      <w:pPr>
        <w:pStyle w:val="Heading2"/>
      </w:pPr>
      <w:r>
        <w:t>Competitive Risk</w:t>
      </w:r>
    </w:p>
    <w:p>
      <w:pPr>
        <w:spacing w:after="120"/>
      </w:pPr>
      <w:r>
        <w:t>Perhaps the most consequential risk category is competitive risk—the strategic disadvantage that accumulates when an organization’s data infrastructure cannot keep pace with the capabilities of its competitors and the expectations of its customers.</w:t>
      </w:r>
    </w:p>
    <w:p>
      <w:pPr>
        <w:pStyle w:val="ListParagraph"/>
      </w:pPr>
      <w:r>
        <w:rPr>
          <w:b/>
          <w:sz w:val="22"/>
        </w:rPr>
        <w:t xml:space="preserve">AI/ML Adoption Gap: </w:t>
      </w:r>
      <w:r>
        <w:rPr>
          <w:sz w:val="22"/>
        </w:rPr>
        <w:t>Organizations constrained by legacy platforms cannot effectively adopt AI and ML capabilities. While competitors deploy real-time ML models for personalization, fraud detection, and demand forecasting on modern platforms, legacy-bound organizations are limited to batch analytics and historical reporting. The competitive gap widens with each quarter of delayed modernization.</w:t>
      </w:r>
    </w:p>
    <w:p>
      <w:pPr>
        <w:pStyle w:val="ListParagraph"/>
      </w:pPr>
      <w:r>
        <w:rPr>
          <w:b/>
          <w:sz w:val="22"/>
        </w:rPr>
        <w:t xml:space="preserve">Time-to-Insight Disadvantage: </w:t>
      </w:r>
      <w:r>
        <w:rPr>
          <w:sz w:val="22"/>
        </w:rPr>
        <w:t>Legacy architectures deliver insights in hours or days; modern platforms deliver them in seconds or minutes. In competitive markets where speed of decision-making is a differentiator, this latency gap translates directly to lost revenue and market share.</w:t>
      </w:r>
    </w:p>
    <w:p>
      <w:pPr>
        <w:pStyle w:val="ListParagraph"/>
      </w:pPr>
      <w:r>
        <w:rPr>
          <w:b/>
          <w:sz w:val="22"/>
        </w:rPr>
        <w:t xml:space="preserve">Data Silo Proliferation: </w:t>
      </w:r>
      <w:r>
        <w:rPr>
          <w:sz w:val="22"/>
        </w:rPr>
        <w:t>Legacy platforms often exist as isolated silos that prevent the cross-functional data integration needed for comprehensive customer views, enterprise-wide analytics, and AI/ML at scale. Competitors with unified data platforms gain significant advantages in customer understanding and operational efficiency.</w:t>
      </w:r>
    </w:p>
    <w:p>
      <w:pPr>
        <w:pStyle w:val="ListParagraph"/>
      </w:pPr>
      <w:r>
        <w:rPr>
          <w:b/>
          <w:sz w:val="22"/>
        </w:rPr>
        <w:t xml:space="preserve">Innovation Paralysis: </w:t>
      </w:r>
      <w:r>
        <w:rPr>
          <w:sz w:val="22"/>
        </w:rPr>
        <w:t>When 80% of IT resources are consumed by maintenance, the organization has effectively chosen to maintain the past rather than build the future. This creates a strategic paralysis where leadership recognizes the need for innovation but lacks the resources to pursue it. Competitors without this burden can invest aggressively in data-driven innovation.</w:t>
      </w:r>
    </w:p>
    <w:p>
      <w:pPr>
        <w:pStyle w:val="Heading1"/>
      </w:pPr>
      <w:r>
        <w:t>Risk Assessment Framework</w:t>
      </w:r>
    </w:p>
    <w:p>
      <w:pPr>
        <w:spacing w:after="120"/>
      </w:pPr>
      <w:r>
        <w:t>This section provides a structured scoring model that Mastech Digital’s sales teams can use to help clients objectively evaluate their legacy platform risk exposure. The framework assesses risk across all five categories using a consistent scoring methodology that produces a composite Risk Exposure Score (RES).</w:t>
      </w:r>
    </w:p>
    <w:p>
      <w:pPr>
        <w:pStyle w:val="Heading2"/>
      </w:pPr>
      <w:r>
        <w:t>Scoring Methodology</w:t>
      </w:r>
    </w:p>
    <w:p>
      <w:pPr>
        <w:spacing w:after="120"/>
      </w:pPr>
      <w:r>
        <w:t>Each risk category is evaluated on a 1–5 scale, where 1 represents minimal risk and 5 represents critical risk requiring immediate action. The scores across all five categories are weighted and aggregated to produce a composite Risk Exposure Score from 5 (low overall risk) to 25 (critical multi-dimensional risk).</w:t>
      </w:r>
    </w:p>
    <w:p>
      <w:pPr>
        <w:pStyle w:val="ListParagraph"/>
      </w:pPr>
      <w:r>
        <w:rPr>
          <w:b/>
          <w:sz w:val="22"/>
        </w:rPr>
        <w:t xml:space="preserve">Score 1 – Minimal Risk: </w:t>
      </w:r>
      <w:r>
        <w:rPr>
          <w:sz w:val="22"/>
        </w:rPr>
        <w:t>Platform is current, vendor support is active, talent is available, costs are stable and predictable, compliance requirements are fully met.</w:t>
      </w:r>
    </w:p>
    <w:p>
      <w:pPr>
        <w:pStyle w:val="ListParagraph"/>
      </w:pPr>
      <w:r>
        <w:rPr>
          <w:b/>
          <w:sz w:val="22"/>
        </w:rPr>
        <w:t xml:space="preserve">Score 2 – Low Risk: </w:t>
      </w:r>
      <w:r>
        <w:rPr>
          <w:sz w:val="22"/>
        </w:rPr>
        <w:t>Platform is approaching a transition point (e.g., 2–3 years from EOL), minor concerns in one or two dimensions, but no immediate action required.</w:t>
      </w:r>
    </w:p>
    <w:p>
      <w:pPr>
        <w:pStyle w:val="ListParagraph"/>
      </w:pPr>
      <w:r>
        <w:rPr>
          <w:b/>
          <w:sz w:val="22"/>
        </w:rPr>
        <w:t xml:space="preserve">Score 3 – Moderate Risk: </w:t>
      </w:r>
      <w:r>
        <w:rPr>
          <w:sz w:val="22"/>
        </w:rPr>
        <w:t>Meaningful risk indicators present in multiple dimensions. Costs are escalating, talent is becoming difficult to source, or compliance gaps exist. Modernization planning should begin.</w:t>
      </w:r>
    </w:p>
    <w:p>
      <w:pPr>
        <w:pStyle w:val="ListParagraph"/>
      </w:pPr>
      <w:r>
        <w:rPr>
          <w:b/>
          <w:sz w:val="22"/>
        </w:rPr>
        <w:t xml:space="preserve">Score 4 – High Risk: </w:t>
      </w:r>
      <w:r>
        <w:rPr>
          <w:sz w:val="22"/>
        </w:rPr>
        <w:t>Significant risk exposure requiring near-term action. Platform is within 12 months of EOL, key-person dependencies exist, licensing costs are escalating unsustainably, or compliance audit findings have been issued.</w:t>
      </w:r>
    </w:p>
    <w:p>
      <w:pPr>
        <w:pStyle w:val="ListParagraph"/>
      </w:pPr>
      <w:r>
        <w:rPr>
          <w:b/>
          <w:sz w:val="22"/>
        </w:rPr>
        <w:t xml:space="preserve">Score 5 – Critical Risk: </w:t>
      </w:r>
      <w:r>
        <w:rPr>
          <w:sz w:val="22"/>
        </w:rPr>
        <w:t>Immediate action required. Platform is past EOL, critical security vulnerabilities are unpatched, key talent has departed or announced departure, compliance violations have been identified, or competitive disadvantage is directly impacting revenue.</w:t>
      </w:r>
    </w:p>
    <w:p>
      <w:pPr>
        <w:pStyle w:val="Heading2"/>
      </w:pPr>
      <w:r>
        <w:t>Risk Assessment Dimensions</w:t>
      </w:r>
    </w:p>
    <w:p>
      <w:pPr>
        <w:spacing w:after="120"/>
      </w:pPr>
      <w:r>
        <w:t>The following dimensions should be evaluated for each legacy platform in the client’s environment. Where multiple platforms exist, assess each independently and use the highest composite score as the organization’s overall risk posture.</w:t>
      </w:r>
    </w:p>
    <w:p>
      <w:pPr>
        <w:pStyle w:val="ListParagraph"/>
      </w:pPr>
      <w:r>
        <w:rPr>
          <w:b/>
          <w:sz w:val="22"/>
        </w:rPr>
        <w:t xml:space="preserve">Technology Dimension: </w:t>
      </w:r>
      <w:r>
        <w:rPr>
          <w:sz w:val="22"/>
        </w:rPr>
        <w:t>Current version vs. vendor-supported versions, EOL timeline, security patch currency, architectural alignment with modern requirements, integration capabilities.</w:t>
      </w:r>
    </w:p>
    <w:p>
      <w:pPr>
        <w:pStyle w:val="ListParagraph"/>
      </w:pPr>
      <w:r>
        <w:rPr>
          <w:b/>
          <w:sz w:val="22"/>
        </w:rPr>
        <w:t xml:space="preserve">Talent Dimension: </w:t>
      </w:r>
      <w:r>
        <w:rPr>
          <w:sz w:val="22"/>
        </w:rPr>
        <w:t>Number of qualified internal resources, contractor dependency ratio, average tenure of key resources, open position fill time, succession planning status.</w:t>
      </w:r>
    </w:p>
    <w:p>
      <w:pPr>
        <w:pStyle w:val="ListParagraph"/>
      </w:pPr>
      <w:r>
        <w:rPr>
          <w:b/>
          <w:sz w:val="22"/>
        </w:rPr>
        <w:t xml:space="preserve">Financial Dimension: </w:t>
      </w:r>
      <w:r>
        <w:rPr>
          <w:sz w:val="22"/>
        </w:rPr>
        <w:t>Annual cost trajectory (3-year trend), licensing cost as percentage of total data spend, maintenance-to-innovation ratio, upcoming refresh or renewal costs.</w:t>
      </w:r>
    </w:p>
    <w:p>
      <w:pPr>
        <w:pStyle w:val="ListParagraph"/>
      </w:pPr>
      <w:r>
        <w:rPr>
          <w:b/>
          <w:sz w:val="22"/>
        </w:rPr>
        <w:t xml:space="preserve">Compliance Dimension: </w:t>
      </w:r>
      <w:r>
        <w:rPr>
          <w:sz w:val="22"/>
        </w:rPr>
        <w:t>Current audit findings, governance capability gaps, lineage completeness, access control granularity, regulatory change exposure.</w:t>
      </w:r>
    </w:p>
    <w:p>
      <w:pPr>
        <w:pStyle w:val="ListParagraph"/>
      </w:pPr>
      <w:r>
        <w:rPr>
          <w:b/>
          <w:sz w:val="22"/>
        </w:rPr>
        <w:t xml:space="preserve">Competitive Dimension: </w:t>
      </w:r>
      <w:r>
        <w:rPr>
          <w:sz w:val="22"/>
        </w:rPr>
        <w:t>Time-to-insight vs. industry benchmarks, AI/ML readiness, data integration maturity, real-time analytics capability, self-service analytics adoption rate.</w:t>
      </w:r>
    </w:p>
    <w:p>
      <w:pPr>
        <w:pStyle w:val="Heading2"/>
      </w:pPr>
      <w:r>
        <w:t>Interpreting the Composite Score</w:t>
      </w:r>
    </w:p>
    <w:p>
      <w:pPr>
        <w:pStyle w:val="ListParagraph"/>
      </w:pPr>
      <w:r>
        <w:rPr>
          <w:b/>
          <w:sz w:val="22"/>
        </w:rPr>
        <w:t xml:space="preserve">Score 5–10 (Low Risk): </w:t>
      </w:r>
      <w:r>
        <w:rPr>
          <w:sz w:val="22"/>
        </w:rPr>
        <w:t>Organization has manageable legacy platform risk. Monitor annually but no immediate action required. Position Mastech solutions for future planning conversations.</w:t>
      </w:r>
    </w:p>
    <w:p>
      <w:pPr>
        <w:pStyle w:val="ListParagraph"/>
      </w:pPr>
      <w:r>
        <w:rPr>
          <w:b/>
          <w:sz w:val="22"/>
        </w:rPr>
        <w:t xml:space="preserve">Score 11–15 (Moderate Risk): </w:t>
      </w:r>
      <w:r>
        <w:rPr>
          <w:sz w:val="22"/>
        </w:rPr>
        <w:t>Risk is building and will intensify. Begin modernization planning within 6–12 months. Recommend a Mastech assessment engagement to quantify risk and develop a migration roadmap.</w:t>
      </w:r>
    </w:p>
    <w:p>
      <w:pPr>
        <w:pStyle w:val="ListParagraph"/>
      </w:pPr>
      <w:r>
        <w:rPr>
          <w:b/>
          <w:sz w:val="22"/>
        </w:rPr>
        <w:t xml:space="preserve">Score 16–20 (High Risk): </w:t>
      </w:r>
      <w:r>
        <w:rPr>
          <w:sz w:val="22"/>
        </w:rPr>
        <w:t>Significant risk exposure across multiple dimensions. Modernization should be initiated within the next 6 months. Present the Cost of Inaction Analysis (Document 15) to create executive urgency.</w:t>
      </w:r>
    </w:p>
    <w:p>
      <w:pPr>
        <w:pStyle w:val="ListParagraph"/>
      </w:pPr>
      <w:r>
        <w:rPr>
          <w:b/>
          <w:sz w:val="22"/>
        </w:rPr>
        <w:t xml:space="preserve">Score 21–25 (Critical Risk): </w:t>
      </w:r>
      <w:r>
        <w:rPr>
          <w:sz w:val="22"/>
        </w:rPr>
        <w:t>Urgent, multi-dimensional risk that requires immediate executive attention. Legacy platforms represent a material risk to the organization’s operations, compliance posture, and competitive position. Recommend an emergency assessment and accelerated migration engagement.</w:t>
      </w:r>
    </w:p>
    <w:p>
      <w:pPr>
        <w:pStyle w:val="Heading1"/>
      </w:pPr>
      <w:r>
        <w:t>Quantifying Technical Debt</w:t>
      </w:r>
    </w:p>
    <w:p>
      <w:pPr>
        <w:spacing w:after="120"/>
      </w:pPr>
      <w:r>
        <w:t>Translating technical debt into financial terms is essential for building compelling business cases that resonate with CFOs and board-level stakeholders. Technical debt is not merely a technology concept—it is a financial liability that grows with compound interest. The following framework provides a structured approach to converting technical debt assessments into dollar-denominated impact statements.</w:t>
      </w:r>
    </w:p>
    <w:p>
      <w:pPr>
        <w:pStyle w:val="Heading2"/>
      </w:pPr>
      <w:r>
        <w:t>Direct Cost Quantification</w:t>
      </w:r>
    </w:p>
    <w:p>
      <w:pPr>
        <w:pStyle w:val="ListParagraph"/>
      </w:pPr>
      <w:r>
        <w:rPr>
          <w:b/>
          <w:sz w:val="22"/>
        </w:rPr>
        <w:t xml:space="preserve">Annual Licensing Liability: </w:t>
      </w:r>
      <w:r>
        <w:rPr>
          <w:sz w:val="22"/>
        </w:rPr>
        <w:t>Sum of all legacy platform licensing costs with projected escalation. For a typical enterprise with Teradata ($1.5M), Informatica ($500K), and SAS ($800K), the annual licensing liability is $2.8M, escalating to $3.7M within three years at 10% annual increases.</w:t>
      </w:r>
    </w:p>
    <w:p>
      <w:pPr>
        <w:pStyle w:val="ListParagraph"/>
      </w:pPr>
      <w:r>
        <w:rPr>
          <w:b/>
          <w:sz w:val="22"/>
        </w:rPr>
        <w:t xml:space="preserve">Hardware Refresh Liability: </w:t>
      </w:r>
      <w:r>
        <w:rPr>
          <w:sz w:val="22"/>
        </w:rPr>
        <w:t>Projected cost of upcoming hardware refresh cycles. On-premises Teradata and Hadoop environments typically require $2–5M refreshes every 4–5 years. Include data center costs, power, cooling, and network infrastructure in the calculation.</w:t>
      </w:r>
    </w:p>
    <w:p>
      <w:pPr>
        <w:pStyle w:val="ListParagraph"/>
      </w:pPr>
      <w:r>
        <w:rPr>
          <w:b/>
          <w:sz w:val="22"/>
        </w:rPr>
        <w:t xml:space="preserve">Maintenance Labor Liability: </w:t>
      </w:r>
      <w:r>
        <w:rPr>
          <w:sz w:val="22"/>
        </w:rPr>
        <w:t>Fully-loaded cost of FTEs dedicated to legacy platform maintenance. Calculate as: Number of FTEs x percentage time on maintenance x fully-loaded annual cost. A typical legacy environment requires 5–15 FTEs at 60–80% maintenance allocation at $140K–$180K fully-loaded cost, representing $420K–$2.16M in annual maintenance labor.</w:t>
      </w:r>
    </w:p>
    <w:p>
      <w:pPr>
        <w:pStyle w:val="Heading2"/>
      </w:pPr>
      <w:r>
        <w:t>Indirect Cost Quantification</w:t>
      </w:r>
    </w:p>
    <w:p>
      <w:pPr>
        <w:pStyle w:val="ListParagraph"/>
      </w:pPr>
      <w:r>
        <w:rPr>
          <w:b/>
          <w:sz w:val="22"/>
        </w:rPr>
        <w:t xml:space="preserve">Opportunity Cost: </w:t>
      </w:r>
      <w:r>
        <w:rPr>
          <w:sz w:val="22"/>
        </w:rPr>
        <w:t>Value of strategic initiatives blocked or delayed by legacy platform constraints. Catalog all identified AI/ML, real-time analytics, and self-service BI initiatives that cannot proceed on the current platform and estimate their annual business value.</w:t>
      </w:r>
    </w:p>
    <w:p>
      <w:pPr>
        <w:pStyle w:val="ListParagraph"/>
      </w:pPr>
      <w:r>
        <w:rPr>
          <w:b/>
          <w:sz w:val="22"/>
        </w:rPr>
        <w:t xml:space="preserve">Talent Premium: </w:t>
      </w:r>
      <w:r>
        <w:rPr>
          <w:sz w:val="22"/>
        </w:rPr>
        <w:t>Additional cost of recruiting and retaining legacy platform specialists versus modern platform professionals. The typical premium is 25–40% for legacy skills, translating to $35K–$60K per FTE per year in excess compensation.</w:t>
      </w:r>
    </w:p>
    <w:p>
      <w:pPr>
        <w:pStyle w:val="ListParagraph"/>
      </w:pPr>
      <w:r>
        <w:rPr>
          <w:b/>
          <w:sz w:val="22"/>
        </w:rPr>
        <w:t xml:space="preserve">Productivity Drag: </w:t>
      </w:r>
      <w:r>
        <w:rPr>
          <w:sz w:val="22"/>
        </w:rPr>
        <w:t>Cost of engineering hours lost to manual processes, slow development cycles, and workarounds necessitated by legacy platform limitations. Quantify by surveying engineering teams on hours spent on non-value-add tasks and multiplying by hourly fully-loaded cost.</w:t>
      </w:r>
    </w:p>
    <w:p>
      <w:pPr>
        <w:pStyle w:val="Heading2"/>
      </w:pPr>
      <w:r>
        <w:t>Risk-Adjusted Cost Quantification</w:t>
      </w:r>
    </w:p>
    <w:p>
      <w:pPr>
        <w:pStyle w:val="ListParagraph"/>
      </w:pPr>
      <w:r>
        <w:rPr>
          <w:b/>
          <w:sz w:val="22"/>
        </w:rPr>
        <w:t xml:space="preserve">Compliance Exposure: </w:t>
      </w:r>
      <w:r>
        <w:rPr>
          <w:sz w:val="22"/>
        </w:rPr>
        <w:t>Probability-weighted cost of compliance violations. Calculate as: probability of audit finding x cost of remediation + probability of regulatory penalty x penalty amount. For GDPR-exposed organizations, the maximum penalty of 4% of global revenue warrants even small probabilities.</w:t>
      </w:r>
    </w:p>
    <w:p>
      <w:pPr>
        <w:pStyle w:val="ListParagraph"/>
      </w:pPr>
      <w:r>
        <w:rPr>
          <w:b/>
          <w:sz w:val="22"/>
        </w:rPr>
        <w:t xml:space="preserve">Security Breach Exposure: </w:t>
      </w:r>
      <w:r>
        <w:rPr>
          <w:sz w:val="22"/>
        </w:rPr>
        <w:t>Probability-weighted cost of a data breach caused by legacy platform vulnerabilities. With average breach costs of $4.45M and legacy platforms presenting larger attack surfaces, this is a significant risk-adjusted cost component.</w:t>
      </w:r>
    </w:p>
    <w:p>
      <w:pPr>
        <w:pStyle w:val="ListParagraph"/>
      </w:pPr>
      <w:r>
        <w:rPr>
          <w:b/>
          <w:sz w:val="22"/>
        </w:rPr>
        <w:t xml:space="preserve">Business Continuity Exposure: </w:t>
      </w:r>
      <w:r>
        <w:rPr>
          <w:sz w:val="22"/>
        </w:rPr>
        <w:t>Probability-weighted cost of a critical platform failure causing extended downtime. Legacy platforms with aging hardware and limited vendor support have increasing failure probability, and recovery times are typically longer due to parts availability and specialist scarcity.</w:t>
      </w:r>
    </w:p>
    <w:p>
      <w:pPr>
        <w:pStyle w:val="Heading1"/>
      </w:pPr>
      <w:r>
        <w:t>The Tipping Point</w:t>
      </w:r>
    </w:p>
    <w:p>
      <w:pPr>
        <w:spacing w:after="120"/>
      </w:pPr>
      <w:r>
        <w:t>Every legacy platform eventually reaches a tipping point—a moment when the risks and costs of maintaining the status quo exceed the perceived risks and costs of modernization. Recognizing these tipping points is critical for sales teams, as they identify the clients most likely to act. The following indicators signal that an organization has reached or is approaching the tipping point where modernization becomes not just advisable, but urgent.</w:t>
      </w:r>
    </w:p>
    <w:p>
      <w:pPr>
        <w:pStyle w:val="Heading2"/>
      </w:pPr>
      <w:r>
        <w:t>Tipping Point Indicators</w:t>
      </w:r>
    </w:p>
    <w:p>
      <w:pPr>
        <w:pStyle w:val="ListParagraph"/>
      </w:pPr>
      <w:r>
        <w:rPr>
          <w:b/>
          <w:sz w:val="22"/>
        </w:rPr>
        <w:t xml:space="preserve">End-of-Life Announcements: </w:t>
      </w:r>
      <w:r>
        <w:rPr>
          <w:sz w:val="22"/>
        </w:rPr>
        <w:t>When a vendor announces EOL for a platform or version, the clock starts ticking. Organizations typically have 18–36 months from EOL announcement to loss of support. This creates a hard deadline that cannot be negotiated and forces modernization into the priority queue.</w:t>
      </w:r>
    </w:p>
    <w:p>
      <w:pPr>
        <w:pStyle w:val="ListParagraph"/>
      </w:pPr>
      <w:r>
        <w:rPr>
          <w:b/>
          <w:sz w:val="22"/>
        </w:rPr>
        <w:t xml:space="preserve">Licensing Increases &gt;15%: </w:t>
      </w:r>
      <w:r>
        <w:rPr>
          <w:sz w:val="22"/>
        </w:rPr>
        <w:t>When legacy platform vendors impose licensing increases exceeding 15% at renewal, the financial equation shifts decisively toward modernization. At 15%+ annual escalation, legacy licensing costs double within 5 years, making cloud-native alternatives increasingly attractive from a pure TCO perspective.</w:t>
      </w:r>
    </w:p>
    <w:p>
      <w:pPr>
        <w:pStyle w:val="ListParagraph"/>
      </w:pPr>
      <w:r>
        <w:rPr>
          <w:b/>
          <w:sz w:val="22"/>
        </w:rPr>
        <w:t xml:space="preserve">Key Talent Departures: </w:t>
      </w:r>
      <w:r>
        <w:rPr>
          <w:sz w:val="22"/>
        </w:rPr>
        <w:t>The departure (or announced retirement) of one or more key legacy platform specialists is a critical tipping point. When institutional knowledge walks out the door, the organization’s ability to maintain, troubleshoot, and evolve the legacy platform is immediately compromised. Replacement resources command premium rates and require months of onboarding.</w:t>
      </w:r>
    </w:p>
    <w:p>
      <w:pPr>
        <w:pStyle w:val="ListParagraph"/>
      </w:pPr>
      <w:r>
        <w:rPr>
          <w:b/>
          <w:sz w:val="22"/>
        </w:rPr>
        <w:t xml:space="preserve">Compliance Audit Findings: </w:t>
      </w:r>
      <w:r>
        <w:rPr>
          <w:sz w:val="22"/>
        </w:rPr>
        <w:t>When internal or external auditors issue findings related to data governance, access controls, lineage, or security on legacy platforms, the organization faces remediation costs and regulatory scrutiny. If remediation on the legacy platform is prohibitively expensive or technically infeasible, modernization becomes the de facto remediation path.</w:t>
      </w:r>
    </w:p>
    <w:p>
      <w:pPr>
        <w:pStyle w:val="ListParagraph"/>
      </w:pPr>
      <w:r>
        <w:rPr>
          <w:b/>
          <w:sz w:val="22"/>
        </w:rPr>
        <w:t xml:space="preserve">Board or Executive Mandates: </w:t>
      </w:r>
      <w:r>
        <w:rPr>
          <w:sz w:val="22"/>
        </w:rPr>
        <w:t>When the board of directors or C-suite issues mandates for AI adoption, cloud migration, or digital transformation, legacy data platforms become immediate blockers that cannot be worked around. These top-down mandates create urgency and budget availability that sales teams should recognize and act upon.</w:t>
      </w:r>
    </w:p>
    <w:p>
      <w:pPr>
        <w:pStyle w:val="ListParagraph"/>
      </w:pPr>
      <w:r>
        <w:rPr>
          <w:b/>
          <w:sz w:val="22"/>
        </w:rPr>
        <w:t xml:space="preserve">Competitor Modernization: </w:t>
      </w:r>
      <w:r>
        <w:rPr>
          <w:sz w:val="22"/>
        </w:rPr>
        <w:t>When direct competitors announce or demonstrate modernized data capabilities—real-time analytics, AI-driven insights, self-service BI—the competitive pressure on legacy-bound organizations intensifies. Market perception and customer expectations shift, creating an external urgency driver that supplements internal cost and risk arguments.</w:t>
      </w:r>
    </w:p>
    <w:p>
      <w:pPr>
        <w:pStyle w:val="Heading1"/>
      </w:pPr>
      <w:r>
        <w:t>Modernization as Risk Mitigation</w:t>
      </w:r>
    </w:p>
    <w:p>
      <w:pPr>
        <w:spacing w:after="120"/>
      </w:pPr>
      <w:r>
        <w:t>Mastech Digital’s five Databricks-powered offerings are specifically designed to address and mitigate the risk categories identified in this assessment. Modernization is not merely a technology upgrade—it is a comprehensive risk management strategy that eliminates legacy liabilities across all five dimensions. The following mapping demonstrates how each Mastech offering directly mitigates specific risk categories.</w:t>
      </w:r>
    </w:p>
    <w:p>
      <w:pPr>
        <w:pStyle w:val="Heading2"/>
      </w:pPr>
      <w:r>
        <w:t>AI-Native Platform Modernization</w:t>
      </w:r>
    </w:p>
    <w:p>
      <w:pPr>
        <w:pStyle w:val="ListParagraph"/>
      </w:pPr>
      <w:r>
        <w:rPr>
          <w:b/>
          <w:sz w:val="22"/>
        </w:rPr>
        <w:t xml:space="preserve">Technology Risk Mitigation: </w:t>
      </w:r>
      <w:r>
        <w:rPr>
          <w:sz w:val="22"/>
        </w:rPr>
        <w:t>Eliminates EOL platform risk by migrating to Databricks, a modern, actively-developed platform with long-term vendor commitment and continuous innovation. SLM-powered automation ensures 50–70% faster migrations with 100% business logic fidelity.</w:t>
      </w:r>
    </w:p>
    <w:p>
      <w:pPr>
        <w:pStyle w:val="ListParagraph"/>
      </w:pPr>
      <w:r>
        <w:rPr>
          <w:b/>
          <w:sz w:val="22"/>
        </w:rPr>
        <w:t xml:space="preserve">Financial Risk Mitigation: </w:t>
      </w:r>
      <w:r>
        <w:rPr>
          <w:sz w:val="22"/>
        </w:rPr>
        <w:t>Eliminates legacy licensing costs of $500K–$2M+ annually and replaces CapEx hardware refresh cycles with elastic, pay-as-you-go cloud economics. Typical TCO reduction of 40–60%.</w:t>
      </w:r>
    </w:p>
    <w:p>
      <w:pPr>
        <w:pStyle w:val="ListParagraph"/>
      </w:pPr>
      <w:r>
        <w:rPr>
          <w:b/>
          <w:sz w:val="22"/>
        </w:rPr>
        <w:t xml:space="preserve">Talent Risk Mitigation: </w:t>
      </w:r>
      <w:r>
        <w:rPr>
          <w:sz w:val="22"/>
        </w:rPr>
        <w:t>Transitions the organization from shrinking legacy talent pools to abundant modern data engineering talent. Databricks skills are among the most sought-after and readily available in the market.</w:t>
      </w:r>
    </w:p>
    <w:p>
      <w:pPr>
        <w:pStyle w:val="Heading2"/>
      </w:pPr>
      <w:r>
        <w:t>Autonomous Data Engineering</w:t>
      </w:r>
    </w:p>
    <w:p>
      <w:pPr>
        <w:pStyle w:val="ListParagraph"/>
      </w:pPr>
      <w:r>
        <w:rPr>
          <w:b/>
          <w:sz w:val="22"/>
        </w:rPr>
        <w:t xml:space="preserve">Operational Risk Mitigation: </w:t>
      </w:r>
      <w:r>
        <w:rPr>
          <w:sz w:val="22"/>
        </w:rPr>
        <w:t>AI agent-based pipeline orchestration reduces manual maintenance burden from 70%+ to below 30%, freeing engineering talent for innovation. Automated data quality monitoring detects and remediates issues before they impact downstream consumers.</w:t>
      </w:r>
    </w:p>
    <w:p>
      <w:pPr>
        <w:pStyle w:val="ListParagraph"/>
      </w:pPr>
      <w:r>
        <w:rPr>
          <w:b/>
          <w:sz w:val="22"/>
        </w:rPr>
        <w:t xml:space="preserve">Compliance Risk Mitigation: </w:t>
      </w:r>
      <w:r>
        <w:rPr>
          <w:sz w:val="22"/>
        </w:rPr>
        <w:t>Automated governance, lineage tracking, and quality monitoring through Unity Catalog provide the controls and auditability required by modern regulatory frameworks.</w:t>
      </w:r>
    </w:p>
    <w:p>
      <w:pPr>
        <w:pStyle w:val="Heading2"/>
      </w:pPr>
      <w:r>
        <w:t>Autonomous Analytics &amp; BI</w:t>
      </w:r>
    </w:p>
    <w:p>
      <w:pPr>
        <w:pStyle w:val="ListParagraph"/>
      </w:pPr>
      <w:r>
        <w:rPr>
          <w:b/>
          <w:sz w:val="22"/>
        </w:rPr>
        <w:t xml:space="preserve">Competitive Risk Mitigation: </w:t>
      </w:r>
      <w:r>
        <w:rPr>
          <w:sz w:val="22"/>
        </w:rPr>
        <w:t>Natural-language analytics and self-service BI increase business user adoption from 20% to 60%+, enabling faster, data-driven decision-making across the organization. Time from question to answer drops from weeks to minutes.</w:t>
      </w:r>
    </w:p>
    <w:p>
      <w:pPr>
        <w:pStyle w:val="ListParagraph"/>
      </w:pPr>
      <w:r>
        <w:rPr>
          <w:b/>
          <w:sz w:val="22"/>
        </w:rPr>
        <w:t xml:space="preserve">Productivity Risk Mitigation: </w:t>
      </w:r>
      <w:r>
        <w:rPr>
          <w:sz w:val="22"/>
        </w:rPr>
        <w:t>Eliminates the IT bottleneck for analytics by empowering business users to create their own analyses, freeing analysts for strategic work and reducing report development backlogs.</w:t>
      </w:r>
    </w:p>
    <w:p>
      <w:pPr>
        <w:pStyle w:val="Heading2"/>
      </w:pPr>
      <w:r>
        <w:t>Autonomous Data Science</w:t>
      </w:r>
    </w:p>
    <w:p>
      <w:pPr>
        <w:pStyle w:val="ListParagraph"/>
      </w:pPr>
      <w:r>
        <w:rPr>
          <w:b/>
          <w:sz w:val="22"/>
        </w:rPr>
        <w:t xml:space="preserve">Innovation Risk Mitigation: </w:t>
      </w:r>
      <w:r>
        <w:rPr>
          <w:sz w:val="22"/>
        </w:rPr>
        <w:t>ML lifecycle automation increases the percentage of models reaching production from 13% to 60%+, unlocking the AI capabilities that drive competitive advantage. Model development cycles compress from months to weeks.</w:t>
      </w:r>
    </w:p>
    <w:p>
      <w:pPr>
        <w:pStyle w:val="ListParagraph"/>
      </w:pPr>
      <w:r>
        <w:rPr>
          <w:b/>
          <w:sz w:val="22"/>
        </w:rPr>
        <w:t xml:space="preserve">Governance Risk Mitigation: </w:t>
      </w:r>
      <w:r>
        <w:rPr>
          <w:sz w:val="22"/>
        </w:rPr>
        <w:t>Automated model governance, bias monitoring, and compliance tracking address the regulatory requirements for AI/ML that legacy environments cannot satisfy.</w:t>
      </w:r>
    </w:p>
    <w:p>
      <w:pPr>
        <w:pStyle w:val="Heading2"/>
      </w:pPr>
      <w:r>
        <w:t>Autonomous Platform Operations</w:t>
      </w:r>
    </w:p>
    <w:p>
      <w:pPr>
        <w:pStyle w:val="ListParagraph"/>
      </w:pPr>
      <w:r>
        <w:rPr>
          <w:b/>
          <w:sz w:val="22"/>
        </w:rPr>
        <w:t xml:space="preserve">Operational Stability Mitigation: </w:t>
      </w:r>
      <w:r>
        <w:rPr>
          <w:sz w:val="22"/>
        </w:rPr>
        <w:t>The 8-dimensional framework replaces reactive, manual operations with proactive, AI-driven platform management. SLA compliance improves from below 95% to above 99.5%, and alert fatigue is eliminated through intelligent correlation and prioritization.</w:t>
      </w:r>
    </w:p>
    <w:p>
      <w:pPr>
        <w:pStyle w:val="ListParagraph"/>
      </w:pPr>
      <w:r>
        <w:rPr>
          <w:b/>
          <w:sz w:val="22"/>
        </w:rPr>
        <w:t xml:space="preserve">Cost Overrun Mitigation: </w:t>
      </w:r>
      <w:r>
        <w:rPr>
          <w:sz w:val="22"/>
        </w:rPr>
        <w:t>Automated cost monitoring, workload optimization, and resource right-sizing provide predictable cost management with typical savings of 25–35% versus unmanaged cloud environments.</w:t>
      </w:r>
    </w:p>
    <w:p>
      <w:pPr>
        <w:pStyle w:val="Heading1"/>
      </w:pPr>
      <w:r>
        <w:t>Conclusion</w:t>
      </w:r>
    </w:p>
    <w:p>
      <w:pPr>
        <w:spacing w:after="120"/>
      </w:pPr>
      <w:r>
        <w:t>Legacy platform risk is not a future concern—it is a present reality that compounds with each quarter of delayed action. Organizations that continue to invest in aging Teradata, Hadoop, Informatica, SAS, and other legacy platforms are not merely maintaining the status quo. They are actively accumulating technology, talent, financial, compliance, and competitive risk that will eventually force a modernization decision—but under far less favorable conditions than if action were taken proactively.</w:t>
      </w:r>
    </w:p>
    <w:p>
      <w:pPr>
        <w:spacing w:after="120"/>
      </w:pPr>
      <w:r>
        <w:t>The Risk Assessment Framework presented in this document provides an objective, quantifiable methodology for evaluating legacy platform risk. When applied to typical enterprise environments, it consistently reveals Risk Exposure Scores in the High (16–20) to Critical (21–25) range, with three-year technical debt liabilities of $5M–$25M. These figures are not speculative—they are grounded in actual licensing costs, headcount data, and measurable risk factors that CFOs and board members can validate.</w:t>
      </w:r>
    </w:p>
    <w:p>
      <w:pPr>
        <w:spacing w:after="120"/>
      </w:pPr>
      <w:r>
        <w:t>Mastech Digital’s five Databricks-powered offerings provide a comprehensive modernization pathway that systematically addresses every category of legacy platform risk. From AI-Native Platform Modernization for eliminating legacy licensing and vendor lock-in, to Autonomous Platform Operations for proactive day-2 management, the solution portfolio is designed to transform legacy liabilities into modern capabilities. The question is not whether to modernize—it is whether to modernize now while conditions are favorable, or later when the risks have grown and the costs have compounded.</w:t>
      </w:r>
    </w:p>
    <w:sectPr w:rsidR="00C2447B" w:rsidSect="00DC0B9A">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pPr>
    <w:r w:rsidRPr="005C245D">
      <w:rPr>
        <w:iCs/>
        <w:sz w:val="18"/>
        <w:szCs w:val="18"/>
      </w:rPr>
      <w:t>Intended for internal use and client delivery</w:t>
    </w:r>
    <w:r>
      <w:rPr>
        <w:iCs/>
        <w:sz w:val="18"/>
        <w:szCs w:val="18"/>
      </w:rPr>
      <w:tab/>
    </w:r>
    <w:r>
      <w:t xml:space="preserve"> </w:t>
    </w:r>
    <w:r>
      <w:tab/>
    </w:r>
    <w:r>
      <w:fldChar w:fldCharType="begin"/>
    </w:r>
    <w:r>
      <w:instrText>PAGE</w:instrText>
    </w:r>
    <w:r>
      <w:fldChar w:fldCharType="separate"/>
    </w:r>
    <w:r>
      <w:t>2</w:t>
    </w:r>
    <w:r>
      <w:fldChar w:fldCharType="end"/>
    </w:r>
  </w:p>
  <w:p w14:paraId="26ECC0BF" w14:textId="77777777" w:rsidR="00182296" w:rsidRDefault="0018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pPr>
    <w:r w:rsidRPr="008A1396">
      <w:rPr>
        <w:sz w:val="18"/>
        <w:szCs w:val="18"/>
      </w:rPr>
      <w:t>Proprietary to Mastech Digital. All rights reserved.</w:t>
    </w:r>
    <w:r>
      <w:rPr>
        <w:sz w:val="18"/>
        <w:szCs w:val="18"/>
      </w:rPr>
      <w:tab/>
    </w:r>
    <w:r>
      <w:rPr>
        <w:sz w:val="18"/>
        <w:szCs w:val="18"/>
      </w:rPr>
      <w:tab/>
    </w:r>
    <w:r w:rsidR="007E6C00" w:rsidRPr="007E6C00">
      <w:rPr>
        <w:noProof/>
      </w:rPr>
      <w:drawing>
        <wp:inline distT="0" distB="0" distL="0" distR="0" wp14:anchorId="32A8EE7D" wp14:editId="5EA915D3">
          <wp:extent cx="996950" cy="266348"/>
          <wp:effectExtent l="0" t="0" r="0" b="635"/>
          <wp:docPr id="168770309" name="Picture Placeholder 11" descr="A close up of a logo&#10;&#10;AI-generated content may be incorrect.">
            <a:extLst xmlns:a="http://schemas.openxmlformats.org/drawingml/2006/main">
              <a:ext uri="{FF2B5EF4-FFF2-40B4-BE49-F238E27FC236}">
                <a16:creationId xmlns:a16="http://schemas.microsoft.com/office/drawing/2014/main" id="{E6D4BD07-E0C9-69A9-21FD-98FC4A8E981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 name="Picture Placeholder 11" descr="A close up of a logo&#10;&#10;AI-generated content may be incorrect.">
                    <a:extLst>
                      <a:ext uri="{FF2B5EF4-FFF2-40B4-BE49-F238E27FC236}">
                        <a16:creationId xmlns:a16="http://schemas.microsoft.com/office/drawing/2014/main" id="{E6D4BD07-E0C9-69A9-21FD-98FC4A8E9813}"/>
                      </a:ext>
                    </a:extLst>
                  </pic:cNvPr>
                  <pic:cNvPicPr>
                    <a:picLocks noGrp="1" noChangeAspect="1"/>
                  </pic:cNvPicPr>
                </pic:nvPicPr>
                <pic:blipFill>
                  <a:blip r:embed="rId1">
                    <a:extLst>
                      <a:ext uri="{28A0092B-C50C-407E-A947-70E740481C1C}">
                        <a14:useLocalDpi xmlns:a14="http://schemas.microsoft.com/office/drawing/2010/main" val="0"/>
                      </a:ext>
                    </a:extLst>
                  </a:blip>
                  <a:srcRect l="6232" r="6232"/>
                  <a:stretch>
                    <a:fillRect/>
                  </a:stretch>
                </pic:blipFill>
                <pic:spPr>
                  <a:xfrm>
                    <a:off x="0" y="0"/>
                    <a:ext cx="1010525" cy="2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rPr>
      <w:rFonts w:ascii="Aptos" w:hAnsi="Aptos"/>
      <w:sz w:val="22"/>
    </w:rPr>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b/>
      <w:color w:val="0F4761"/>
      <w:spacing w:val="-10"/>
      <w:kern w:val="28"/>
      <w:sz w:val="72"/>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