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Segoe UI Light" w:cs="Segoe UI Light" w:eastAsia="Segoe UI Light" w:hAnsi="Segoe UI Light"/>
          <w:color w:val="6A1B9A"/>
          <w:sz w:val="36"/>
          <w:szCs w:val="36"/>
        </w:rPr>
        <w:t xml:space="preserve">Organizational Readiness Asset Library</w:t>
      </w:r>
    </w:p>
    <w:p>
      <w:pPr>
        <w:spacing w:after="200"/>
        <w:jc w:val="center"/>
      </w:pPr>
      <w:r>
        <w:rPr>
          <w:rFonts w:ascii="Segoe UI" w:cs="Segoe UI" w:eastAsia="Segoe UI" w:hAnsi="Segoe UI"/>
          <w:color w:val="757575"/>
          <w:sz w:val="18"/>
          <w:szCs w:val="18"/>
        </w:rPr>
        <w:t xml:space="preserve">6 Assets for People-Side Success in Data Modernization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A1B9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6"/>
                <w:szCs w:val="16"/>
              </w:rPr>
              <w:t xml:space="preserve">Skills &amp; Training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FFFFFF"/>
                <w:sz w:val="13"/>
                <w:szCs w:val="13"/>
              </w:rPr>
              <w:t xml:space="preserve">2 Assets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65C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6"/>
                <w:szCs w:val="16"/>
              </w:rPr>
              <w:t xml:space="preserve">Organization &amp; Governance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FFFFFF"/>
                <w:sz w:val="13"/>
                <w:szCs w:val="13"/>
              </w:rPr>
              <w:t xml:space="preserve">2 Assets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D3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6"/>
                <w:szCs w:val="16"/>
              </w:rPr>
              <w:t xml:space="preserve">Execution Support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FFFFFF"/>
                <w:sz w:val="13"/>
                <w:szCs w:val="13"/>
              </w:rPr>
              <w:t xml:space="preserve">2 Assets</w:t>
            </w:r>
          </w:p>
        </w:tc>
      </w:tr>
      <w:tr>
        <w:tc>
          <w:tcPr>
            <w:tcW w:type="dxa" w:w="3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50"/>
            </w:pPr>
            <w:r>
              <w:rPr>
                <w:rFonts w:ascii="Segoe UI" w:cs="Segoe UI" w:eastAsia="Segoe UI" w:hAnsi="Segoe UI"/>
                <w:color w:val="212121"/>
                <w:sz w:val="14"/>
                <w:szCs w:val="14"/>
              </w:rPr>
              <w:t xml:space="preserve">• Skills Transition Roadmap</w:t>
            </w:r>
          </w:p>
          <w:p>
            <w:pPr>
              <w:spacing w:after="0"/>
            </w:pPr>
            <w:r>
              <w:rPr>
                <w:rFonts w:ascii="Segoe UI" w:cs="Segoe UI" w:eastAsia="Segoe UI" w:hAnsi="Segoe UI"/>
                <w:color w:val="212121"/>
                <w:sz w:val="14"/>
                <w:szCs w:val="14"/>
              </w:rPr>
              <w:t xml:space="preserve">• Training Curriculum Framework</w:t>
            </w:r>
          </w:p>
        </w:tc>
        <w:tc>
          <w:tcPr>
            <w:tcW w:type="dxa" w:w="3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50"/>
            </w:pPr>
            <w:r>
              <w:rPr>
                <w:rFonts w:ascii="Segoe UI" w:cs="Segoe UI" w:eastAsia="Segoe UI" w:hAnsi="Segoe UI"/>
                <w:color w:val="212121"/>
                <w:sz w:val="14"/>
                <w:szCs w:val="14"/>
              </w:rPr>
              <w:t xml:space="preserve">• Center of Excellence Blueprint</w:t>
            </w:r>
          </w:p>
          <w:p>
            <w:pPr>
              <w:spacing w:after="0"/>
            </w:pPr>
            <w:r>
              <w:rPr>
                <w:rFonts w:ascii="Segoe UI" w:cs="Segoe UI" w:eastAsia="Segoe UI" w:hAnsi="Segoe UI"/>
                <w:color w:val="212121"/>
                <w:sz w:val="14"/>
                <w:szCs w:val="14"/>
              </w:rPr>
              <w:t xml:space="preserve">• RACI Matrix Templates</w:t>
            </w:r>
          </w:p>
        </w:tc>
        <w:tc>
          <w:tcPr>
            <w:tcW w:type="dxa" w:w="3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50"/>
            </w:pPr>
            <w:r>
              <w:rPr>
                <w:rFonts w:ascii="Segoe UI" w:cs="Segoe UI" w:eastAsia="Segoe UI" w:hAnsi="Segoe UI"/>
                <w:color w:val="212121"/>
                <w:sz w:val="14"/>
                <w:szCs w:val="14"/>
              </w:rPr>
              <w:t xml:space="preserve">• Change Management Playbook</w:t>
            </w:r>
          </w:p>
          <w:p>
            <w:pPr>
              <w:spacing w:after="0"/>
            </w:pPr>
            <w:r>
              <w:rPr>
                <w:rFonts w:ascii="Segoe UI" w:cs="Segoe UI" w:eastAsia="Segoe UI" w:hAnsi="Segoe UI"/>
                <w:color w:val="212121"/>
                <w:sz w:val="14"/>
                <w:szCs w:val="14"/>
              </w:rPr>
              <w:t xml:space="preserve">• Hypercare &amp; Stabilization Plan</w:t>
            </w:r>
          </w:p>
        </w:tc>
      </w:tr>
    </w:tbl>
    <w:p>
      <w:pPr>
        <w:spacing w:before="250" w:after="120"/>
      </w:pP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18"/>
          <w:szCs w:val="18"/>
        </w:rPr>
        <w:t xml:space="preserve">PEOPLE TRANSFORMATION JOURNEY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00"/>
        <w:gridCol w:w="1800"/>
        <w:gridCol w:w="300"/>
        <w:gridCol w:w="1800"/>
        <w:gridCol w:w="300"/>
        <w:gridCol w:w="1800"/>
        <w:gridCol w:w="300"/>
        <w:gridCol w:w="180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A1B9A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3"/>
                <w:szCs w:val="13"/>
              </w:rPr>
              <w:t xml:space="preserve">Assess Skills</w:t>
            </w: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6A1B9A"/>
                <w:sz w:val="18"/>
                <w:szCs w:val="18"/>
              </w:rPr>
              <w:t xml:space="preserve">→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A1B9A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3"/>
                <w:szCs w:val="13"/>
              </w:rPr>
              <w:t xml:space="preserve">Plan Training</w:t>
            </w: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6A1B9A"/>
                <w:sz w:val="18"/>
                <w:szCs w:val="18"/>
              </w:rPr>
              <w:t xml:space="preserve">→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65C0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3"/>
                <w:szCs w:val="13"/>
              </w:rPr>
              <w:t xml:space="preserve">Build Capability</w:t>
            </w: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6A1B9A"/>
                <w:sz w:val="18"/>
                <w:szCs w:val="18"/>
              </w:rPr>
              <w:t xml:space="preserve">→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D32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3"/>
                <w:szCs w:val="13"/>
              </w:rPr>
              <w:t xml:space="preserve">Manage Change</w:t>
            </w: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6A1B9A"/>
                <w:sz w:val="18"/>
                <w:szCs w:val="18"/>
              </w:rPr>
              <w:t xml:space="preserve">→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D32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FFFFFF"/>
                <w:sz w:val="13"/>
                <w:szCs w:val="13"/>
              </w:rPr>
              <w:t xml:space="preserve">Stabilize</w:t>
            </w:r>
          </w:p>
        </w:tc>
      </w:tr>
    </w:tbl>
    <w:p>
      <w:pPr>
        <w:spacing w:before="200" w:after="100"/>
      </w:pP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18"/>
          <w:szCs w:val="18"/>
        </w:rPr>
        <w:t xml:space="preserve">KEY FOCUS AREAS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3E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b/>
                <w:bCs/>
                <w:color w:val="6A1B9A"/>
                <w:sz w:val="14"/>
                <w:szCs w:val="14"/>
              </w:rPr>
              <w:t xml:space="preserve">Skills Transformation</w:t>
            </w:r>
          </w:p>
          <w:p>
            <w:r>
              <w:rPr>
                <w:rFonts w:ascii="Segoe UI" w:cs="Segoe UI" w:eastAsia="Segoe UI" w:hAnsi="Segoe UI"/>
                <w:color w:val="212121"/>
                <w:sz w:val="12"/>
                <w:szCs w:val="12"/>
              </w:rPr>
              <w:t xml:space="preserve">SAS → PySpark, Informatica → Fabric with structured learning paths and certifications</w:t>
            </w:r>
          </w:p>
        </w:tc>
        <w:tc>
          <w:tcPr>
            <w:tcW w:type="dxa" w:w="3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3F2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b/>
                <w:bCs/>
                <w:color w:val="1565C0"/>
                <w:sz w:val="14"/>
                <w:szCs w:val="14"/>
              </w:rPr>
              <w:t xml:space="preserve">Sustainable Capability</w:t>
            </w:r>
          </w:p>
          <w:p>
            <w:r>
              <w:rPr>
                <w:rFonts w:ascii="Segoe UI" w:cs="Segoe UI" w:eastAsia="Segoe UI" w:hAnsi="Segoe UI"/>
                <w:color w:val="212121"/>
                <w:sz w:val="12"/>
                <w:szCs w:val="12"/>
              </w:rPr>
              <w:t xml:space="preserve">CoE structure, standards ownership, and clear RACI for ongoing excellence</w:t>
            </w:r>
          </w:p>
        </w:tc>
        <w:tc>
          <w:tcPr>
            <w:tcW w:type="dxa" w:w="312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8F5E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/>
            </w:pPr>
            <w:r>
              <w:rPr>
                <w:rFonts w:ascii="Segoe UI" w:cs="Segoe UI" w:eastAsia="Segoe UI" w:hAnsi="Segoe UI"/>
                <w:b/>
                <w:bCs/>
                <w:color w:val="2E7D32"/>
                <w:sz w:val="14"/>
                <w:szCs w:val="14"/>
              </w:rPr>
              <w:t xml:space="preserve">Adoption &amp; Support</w:t>
            </w:r>
          </w:p>
          <w:p>
            <w:r>
              <w:rPr>
                <w:rFonts w:ascii="Segoe UI" w:cs="Segoe UI" w:eastAsia="Segoe UI" w:hAnsi="Segoe UI"/>
                <w:color w:val="212121"/>
                <w:sz w:val="12"/>
                <w:szCs w:val="12"/>
              </w:rPr>
              <w:t xml:space="preserve">Change management, resistance handling, and intensive post-go-live support</w:t>
            </w:r>
          </w:p>
        </w:tc>
      </w:tr>
    </w:tbl>
    <w:p>
      <w:pPr>
        <w:spacing w:before="200" w:after="100"/>
      </w:pP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18"/>
          <w:szCs w:val="18"/>
        </w:rPr>
        <w:t xml:space="preserve">TARGET SUCCESS METRICS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6A1B9A"/>
                <w:sz w:val="28"/>
                <w:szCs w:val="28"/>
              </w:rPr>
              <w:t xml:space="preserve">&gt;90%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757575"/>
                <w:sz w:val="12"/>
                <w:szCs w:val="12"/>
              </w:rPr>
              <w:t xml:space="preserve">Training Completion</w:t>
            </w:r>
          </w:p>
        </w:tc>
        <w:tc>
          <w:tcPr>
            <w:tcW w:type="dxa" w:w="23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6A1B9A"/>
                <w:sz w:val="28"/>
                <w:szCs w:val="28"/>
              </w:rPr>
              <w:t xml:space="preserve">&gt;80%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757575"/>
                <w:sz w:val="12"/>
                <w:szCs w:val="12"/>
              </w:rPr>
              <w:t xml:space="preserve">Certification Rate</w:t>
            </w:r>
          </w:p>
        </w:tc>
        <w:tc>
          <w:tcPr>
            <w:tcW w:type="dxa" w:w="23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6A1B9A"/>
                <w:sz w:val="28"/>
                <w:szCs w:val="28"/>
              </w:rPr>
              <w:t xml:space="preserve">&lt;5%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757575"/>
                <w:sz w:val="12"/>
                <w:szCs w:val="12"/>
              </w:rPr>
              <w:t xml:space="preserve">Voluntary Attrition</w:t>
            </w:r>
          </w:p>
        </w:tc>
        <w:tc>
          <w:tcPr>
            <w:tcW w:type="dxa" w:w="234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6A1B9A"/>
                <w:sz w:val="28"/>
                <w:szCs w:val="28"/>
              </w:rPr>
              <w:t xml:space="preserve">&gt;4.0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757575"/>
                <w:sz w:val="12"/>
                <w:szCs w:val="12"/>
              </w:rPr>
              <w:t xml:space="preserve">Satisfaction Score</w:t>
            </w:r>
          </w:p>
        </w:tc>
      </w:tr>
    </w:tbl>
    <w:p>
      <w:pPr>
        <w:spacing w:before="200" w:after="8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E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6A1B9A"/>
                <w:sz w:val="14"/>
                <w:szCs w:val="14"/>
              </w:rPr>
              <w:t xml:space="preserve">ROLE-BASED LEARNING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757575"/>
                <w:sz w:val="11"/>
                <w:szCs w:val="11"/>
              </w:rPr>
              <w:t xml:space="preserve">SAS Dev • Informatica Dev • SSIS Dev • Analyst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E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6A1B9A"/>
                <w:sz w:val="14"/>
                <w:szCs w:val="14"/>
              </w:rPr>
              <w:t xml:space="preserve">BLENDED APPROACH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757575"/>
                <w:sz w:val="11"/>
                <w:szCs w:val="11"/>
              </w:rPr>
              <w:t xml:space="preserve">Self-Paced • Instructor-Led • Hands-On Labs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E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Segoe UI" w:cs="Segoe UI" w:eastAsia="Segoe UI" w:hAnsi="Segoe UI"/>
                <w:b/>
                <w:bCs/>
                <w:color w:val="6A1B9A"/>
                <w:sz w:val="14"/>
                <w:szCs w:val="14"/>
              </w:rPr>
              <w:t xml:space="preserve">8-WEEK HYPERCARE</w:t>
            </w:r>
          </w:p>
          <w:p>
            <w:pPr>
              <w:jc w:val="center"/>
            </w:pPr>
            <w:r>
              <w:rPr>
                <w:rFonts w:ascii="Segoe UI" w:cs="Segoe UI" w:eastAsia="Segoe UI" w:hAnsi="Segoe UI"/>
                <w:color w:val="757575"/>
                <w:sz w:val="11"/>
                <w:szCs w:val="11"/>
              </w:rPr>
              <w:t xml:space="preserve">24/7 Critical → Business Hours Steady State</w:t>
            </w:r>
          </w:p>
        </w:tc>
      </w:tr>
    </w:tbl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2026-01-09T13:42:43.598Z</dcterms:created>
  <dcterms:modified xsi:type="dcterms:W3CDTF">2026-01-09T13:42:43.599Z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