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egoe UI Light" w:cs="Segoe UI Light" w:eastAsia="Segoe UI Light" w:hAnsi="Segoe UI Light"/>
          <w:color w:val="00695C"/>
          <w:sz w:val="36"/>
          <w:szCs w:val="36"/>
        </w:rPr>
        <w:t xml:space="preserve">Testing &amp; Validation Asset Library</w:t>
      </w:r>
    </w:p>
    <w:p>
      <w:pPr>
        <w:spacing w:after="200"/>
        <w:jc w:val="center"/>
      </w:pPr>
      <w:r>
        <w:rPr>
          <w:rFonts w:ascii="Segoe UI" w:cs="Segoe UI" w:eastAsia="Segoe UI" w:hAnsi="Segoe UI"/>
          <w:color w:val="757575"/>
          <w:sz w:val="18"/>
          <w:szCs w:val="18"/>
        </w:rPr>
        <w:t xml:space="preserve">8 Assets for Proving Migration Correctness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695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5"/>
                <w:szCs w:val="15"/>
              </w:rPr>
              <w:t xml:space="preserve">Strategy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2"/>
                <w:szCs w:val="12"/>
              </w:rPr>
              <w:t xml:space="preserve">2 Assets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97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5"/>
                <w:szCs w:val="15"/>
              </w:rPr>
              <w:t xml:space="preserve">Comparison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2"/>
                <w:szCs w:val="12"/>
              </w:rPr>
              <w:t xml:space="preserve">2 Assets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65C0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5"/>
                <w:szCs w:val="15"/>
              </w:rPr>
              <w:t xml:space="preserve">Automation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2"/>
                <w:szCs w:val="12"/>
              </w:rPr>
              <w:t xml:space="preserve">2 Assets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A1B9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5"/>
                <w:szCs w:val="15"/>
              </w:rPr>
              <w:t xml:space="preserve">Process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2"/>
                <w:szCs w:val="12"/>
              </w:rPr>
              <w:t xml:space="preserve">2 Assets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Migration Testing Strategy</w:t>
            </w:r>
          </w:p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UAT Playbook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Data Reconciliation Framework</w:t>
            </w:r>
          </w:p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Unit Test Templates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Regression Test Suite</w:t>
            </w:r>
          </w:p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Performance Benchmarking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Test Data Management</w:t>
            </w:r>
          </w:p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3"/>
                <w:szCs w:val="13"/>
              </w:rPr>
              <w:t xml:space="preserve">• Defect Triage Procedures</w:t>
            </w:r>
          </w:p>
        </w:tc>
      </w:tr>
    </w:tbl>
    <w:p>
      <w:pPr>
        <w:spacing w:before="250" w:after="120"/>
      </w:pP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18"/>
          <w:szCs w:val="18"/>
        </w:rPr>
        <w:t xml:space="preserve">TESTING PIPELINE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50"/>
        <w:gridCol w:w="1700"/>
        <w:gridCol w:w="250"/>
        <w:gridCol w:w="1700"/>
        <w:gridCol w:w="250"/>
        <w:gridCol w:w="1700"/>
        <w:gridCol w:w="250"/>
        <w:gridCol w:w="1700"/>
      </w:tblGrid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695C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2"/>
                <w:szCs w:val="12"/>
              </w:rPr>
              <w:t xml:space="preserve">Unit Tests</w:t>
            </w:r>
          </w:p>
        </w:tc>
        <w:tc>
          <w:tcPr>
            <w:tcW w:type="dxa" w:w="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0695C"/>
                <w:sz w:val="16"/>
                <w:szCs w:val="16"/>
              </w:rPr>
              <w:t xml:space="preserve">→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97B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2"/>
                <w:szCs w:val="12"/>
              </w:rPr>
              <w:t xml:space="preserve">Integration</w:t>
            </w:r>
          </w:p>
        </w:tc>
        <w:tc>
          <w:tcPr>
            <w:tcW w:type="dxa" w:w="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0695C"/>
                <w:sz w:val="16"/>
                <w:szCs w:val="16"/>
              </w:rPr>
              <w:t xml:space="preserve">→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6A69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2"/>
                <w:szCs w:val="12"/>
              </w:rPr>
              <w:t xml:space="preserve">Reconciliation</w:t>
            </w:r>
          </w:p>
        </w:tc>
        <w:tc>
          <w:tcPr>
            <w:tcW w:type="dxa" w:w="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0695C"/>
                <w:sz w:val="16"/>
                <w:szCs w:val="16"/>
              </w:rPr>
              <w:t xml:space="preserve">→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65C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2"/>
                <w:szCs w:val="12"/>
              </w:rPr>
              <w:t xml:space="preserve">Performance</w:t>
            </w:r>
          </w:p>
        </w:tc>
        <w:tc>
          <w:tcPr>
            <w:tcW w:type="dxa" w:w="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0695C"/>
                <w:sz w:val="16"/>
                <w:szCs w:val="16"/>
              </w:rPr>
              <w:t xml:space="preserve">→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A1B9A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2"/>
                <w:szCs w:val="12"/>
              </w:rPr>
              <w:t xml:space="preserve">UAT</w:t>
            </w:r>
          </w:p>
        </w:tc>
      </w:tr>
    </w:tbl>
    <w:p>
      <w:pPr>
        <w:spacing w:before="60"/>
        <w:jc w:val="center"/>
      </w:pPr>
      <w:r>
        <w:rPr>
          <w:rFonts w:ascii="Segoe UI" w:cs="Segoe UI" w:eastAsia="Segoe UI" w:hAnsi="Segoe UI"/>
          <w:color w:val="757575"/>
          <w:sz w:val="11"/>
          <w:szCs w:val="11"/>
        </w:rPr>
        <w:t xml:space="preserve">80% Coverage        End-to-End        100% Data Match        SLA Met        Business Sign-off</w:t>
      </w:r>
    </w:p>
    <w:p>
      <w:pPr>
        <w:spacing w:before="200" w:after="100"/>
      </w:pP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18"/>
          <w:szCs w:val="18"/>
        </w:rPr>
        <w:t xml:space="preserve">KEY PRINCIPLES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0F2F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color w:val="00695C"/>
                <w:sz w:val="14"/>
                <w:szCs w:val="14"/>
              </w:rPr>
              <w:t xml:space="preserve">Prove Equivalence</w:t>
            </w:r>
          </w:p>
          <w:p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Every conversion must prove it produces identical outputs to legacy</w:t>
            </w:r>
          </w:p>
        </w:tc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0F2F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color w:val="00695C"/>
                <w:sz w:val="14"/>
                <w:szCs w:val="14"/>
              </w:rPr>
              <w:t xml:space="preserve">Automate Everything</w:t>
            </w:r>
          </w:p>
          <w:p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95%+ test automation enables rapid iteration and regression prevention</w:t>
            </w:r>
          </w:p>
        </w:tc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0F2F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color w:val="00695C"/>
                <w:sz w:val="14"/>
                <w:szCs w:val="14"/>
              </w:rPr>
              <w:t xml:space="preserve">Business Validation</w:t>
            </w:r>
          </w:p>
          <w:p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Final approval from business users who depend on the data</w:t>
            </w:r>
          </w:p>
        </w:tc>
      </w:tr>
    </w:tbl>
    <w:p>
      <w:pPr>
        <w:spacing w:before="200" w:after="100"/>
      </w:pP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18"/>
          <w:szCs w:val="18"/>
        </w:rPr>
        <w:t xml:space="preserve">QUALITY GATES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0695C"/>
                <w:sz w:val="28"/>
                <w:szCs w:val="28"/>
              </w:rPr>
              <w:t xml:space="preserve">80%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2"/>
                <w:szCs w:val="12"/>
              </w:rPr>
              <w:t xml:space="preserve">Unit Test Coverage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0695C"/>
                <w:sz w:val="28"/>
                <w:szCs w:val="28"/>
              </w:rPr>
              <w:t xml:space="preserve">100%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2"/>
                <w:szCs w:val="12"/>
              </w:rPr>
              <w:t xml:space="preserve">Data Reconciliation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0695C"/>
                <w:sz w:val="28"/>
                <w:szCs w:val="28"/>
              </w:rPr>
              <w:t xml:space="preserve">&lt;=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2"/>
                <w:szCs w:val="12"/>
              </w:rPr>
              <w:t xml:space="preserve">Performance Parity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0695C"/>
                <w:sz w:val="28"/>
                <w:szCs w:val="28"/>
              </w:rPr>
              <w:t xml:space="preserve">0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2"/>
                <w:szCs w:val="12"/>
              </w:rPr>
              <w:t xml:space="preserve">Critical Defects</w:t>
            </w:r>
          </w:p>
        </w:tc>
      </w:tr>
    </w:tbl>
    <w:p>
      <w:pPr>
        <w:spacing w:before="200" w:after="8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0695C"/>
                <w:sz w:val="14"/>
                <w:szCs w:val="14"/>
              </w:rPr>
              <w:t xml:space="preserve">DATA MASKING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1"/>
                <w:szCs w:val="11"/>
              </w:rPr>
              <w:t xml:space="preserve">PHI/PII Protected in All Test Envs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0695C"/>
                <w:sz w:val="14"/>
                <w:szCs w:val="14"/>
              </w:rPr>
              <w:t xml:space="preserve">CI/CD INTEGRATED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1"/>
                <w:szCs w:val="11"/>
              </w:rPr>
              <w:t xml:space="preserve">Tests Run on Every Commit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00695C"/>
                <w:sz w:val="14"/>
                <w:szCs w:val="14"/>
              </w:rPr>
              <w:t xml:space="preserve">NIGHTLY REGRESSION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1"/>
                <w:szCs w:val="11"/>
              </w:rPr>
              <w:t xml:space="preserve">Full Suite Runs Every Night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2026-01-09T14:05:15.012Z</dcterms:created>
  <dcterms:modified xsi:type="dcterms:W3CDTF">2026-01-09T14:05:15.013Z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