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600"/>
      </w:pPr>
    </w:p>
    <w:p>
      <w:pPr>
        <w:jc w:val="center"/>
      </w:pPr>
      <w:r>
        <w:rPr>
          <w:rFonts w:ascii="Segoe UI Light" w:cs="Segoe UI Light" w:eastAsia="Segoe UI Light" w:hAnsi="Segoe UI Light"/>
          <w:color w:val="1565C0"/>
          <w:sz w:val="64"/>
          <w:szCs w:val="64"/>
        </w:rPr>
        <w:t xml:space="preserve">QUALITY GATES &amp;</w:t>
      </w:r>
    </w:p>
    <w:p>
      <w:pPr>
        <w:spacing w:after="100"/>
        <w:jc w:val="center"/>
      </w:pPr>
      <w:r>
        <w:rPr>
          <w:rFonts w:ascii="Segoe UI" w:cs="Segoe UI" w:eastAsia="Segoe UI" w:hAnsi="Segoe UI"/>
          <w:b/>
          <w:bCs/>
          <w:color w:val="212121"/>
          <w:sz w:val="56"/>
          <w:szCs w:val="56"/>
        </w:rPr>
        <w:t xml:space="preserve">CHECKPOINTS</w:t>
      </w:r>
    </w:p>
    <w:p>
      <w:pPr>
        <w:spacing w:before="400"/>
      </w:pPr>
    </w:p>
    <w:p>
      <w:pPr>
        <w:jc w:val="center"/>
      </w:pPr>
      <w:r>
        <w:rPr>
          <w:rFonts w:ascii="Segoe UI" w:cs="Segoe UI" w:eastAsia="Segoe UI" w:hAnsi="Segoe UI"/>
          <w:color w:val="757575"/>
          <w:sz w:val="24"/>
          <w:szCs w:val="24"/>
        </w:rPr>
        <w:t xml:space="preserve">Ensuring Quality at Every Stage of Migration</w:t>
      </w:r>
    </w:p>
    <w:p>
      <w:pPr>
        <w:spacing w:before="1200"/>
      </w:pPr>
    </w:p>
    <w:p>
      <w:pPr>
        <w:jc w:val="center"/>
      </w:pPr>
      <w:r>
        <w:rPr>
          <w:rFonts w:ascii="Segoe UI" w:cs="Segoe UI" w:eastAsia="Segoe UI" w:hAnsi="Segoe UI"/>
          <w:color w:val="757575"/>
          <w:sz w:val="20"/>
          <w:szCs w:val="20"/>
        </w:rPr>
        <w:t xml:space="preserve">Version 1.0 | Confidential</w:t>
      </w:r>
    </w:p>
    <w:p>
      <w:r>
        <w:br w:type="page"/>
      </w:r>
    </w:p>
    <w:p>
      <w:pPr>
        <w:pStyle w:val="Heading1"/>
        <w:spacing w:before="400" w:after="200"/>
      </w:pPr>
      <w:r>
        <w:rPr>
          <w:rFonts w:ascii="Segoe UI" w:cs="Segoe UI" w:eastAsia="Segoe UI" w:hAnsi="Segoe UI"/>
          <w:b/>
          <w:bCs/>
          <w:color w:val="1565C0"/>
          <w:sz w:val="36"/>
          <w:szCs w:val="36"/>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before="400" w:after="200"/>
      </w:pPr>
      <w:r>
        <w:rPr>
          <w:rFonts w:ascii="Segoe UI" w:cs="Segoe UI" w:eastAsia="Segoe UI" w:hAnsi="Segoe UI"/>
          <w:b/>
          <w:bCs/>
          <w:color w:val="1565C0"/>
          <w:sz w:val="36"/>
          <w:szCs w:val="36"/>
        </w:rPr>
        <w:t xml:space="preserve">1. Overview</w:t>
      </w:r>
    </w:p>
    <w:p>
      <w:pPr>
        <w:spacing w:after="160"/>
      </w:pPr>
      <w:r>
        <w:rPr>
          <w:rFonts w:ascii="Segoe UI" w:cs="Segoe UI" w:eastAsia="Segoe UI" w:hAnsi="Segoe UI"/>
          <w:color w:val="212121"/>
          <w:sz w:val="22"/>
          <w:szCs w:val="22"/>
        </w:rPr>
        <w:t xml:space="preserve">Quality gates are formal checkpoints where work products must meet defined criteria before proceeding to the next phase. This document defines the gates, criteria, and approval process for the data modernization program.</w:t>
      </w:r>
    </w:p>
    <w:p>
      <w:pPr>
        <w:pStyle w:val="Heading2"/>
        <w:spacing w:before="300" w:after="150"/>
      </w:pPr>
      <w:r>
        <w:rPr>
          <w:rFonts w:ascii="Segoe UI" w:cs="Segoe UI" w:eastAsia="Segoe UI" w:hAnsi="Segoe UI"/>
          <w:b/>
          <w:bCs/>
          <w:color w:val="1976D2"/>
          <w:sz w:val="28"/>
          <w:szCs w:val="28"/>
        </w:rPr>
        <w:t xml:space="preserve">1.1 Quality Gate Principles</w:t>
      </w:r>
    </w:p>
    <w:p>
      <w:pPr>
        <w:pStyle w:val="ListParagraph"/>
        <w:numPr>
          <w:ilvl w:val="0"/>
          <w:numId w:val="2"/>
        </w:numPr>
        <w:spacing w:after="80"/>
      </w:pPr>
      <w:r>
        <w:rPr>
          <w:rFonts w:ascii="Segoe UI" w:cs="Segoe UI" w:eastAsia="Segoe UI" w:hAnsi="Segoe UI"/>
          <w:sz w:val="22"/>
          <w:szCs w:val="22"/>
        </w:rPr>
        <w:t xml:space="preserve">Mandatory: No work proceeds without passing the gate</w:t>
      </w:r>
    </w:p>
    <w:p>
      <w:pPr>
        <w:pStyle w:val="ListParagraph"/>
        <w:numPr>
          <w:ilvl w:val="0"/>
          <w:numId w:val="2"/>
        </w:numPr>
        <w:spacing w:after="80"/>
      </w:pPr>
      <w:r>
        <w:rPr>
          <w:rFonts w:ascii="Segoe UI" w:cs="Segoe UI" w:eastAsia="Segoe UI" w:hAnsi="Segoe UI"/>
          <w:sz w:val="22"/>
          <w:szCs w:val="22"/>
        </w:rPr>
        <w:t xml:space="preserve">Measurable: Criteria are objective and verifiable</w:t>
      </w:r>
    </w:p>
    <w:p>
      <w:pPr>
        <w:pStyle w:val="ListParagraph"/>
        <w:numPr>
          <w:ilvl w:val="0"/>
          <w:numId w:val="2"/>
        </w:numPr>
        <w:spacing w:after="80"/>
      </w:pPr>
      <w:r>
        <w:rPr>
          <w:rFonts w:ascii="Segoe UI" w:cs="Segoe UI" w:eastAsia="Segoe UI" w:hAnsi="Segoe UI"/>
          <w:sz w:val="22"/>
          <w:szCs w:val="22"/>
        </w:rPr>
        <w:t xml:space="preserve">Documented: All gate decisions are recorded</w:t>
      </w:r>
    </w:p>
    <w:p>
      <w:pPr>
        <w:pStyle w:val="ListParagraph"/>
        <w:numPr>
          <w:ilvl w:val="0"/>
          <w:numId w:val="2"/>
        </w:numPr>
        <w:spacing w:after="80"/>
      </w:pPr>
      <w:r>
        <w:rPr>
          <w:rFonts w:ascii="Segoe UI" w:cs="Segoe UI" w:eastAsia="Segoe UI" w:hAnsi="Segoe UI"/>
          <w:sz w:val="22"/>
          <w:szCs w:val="22"/>
        </w:rPr>
        <w:t xml:space="preserve">Timely: Gate reviews occur at scheduled points, not ad-hoc</w:t>
      </w:r>
    </w:p>
    <w:p>
      <w:pPr>
        <w:pStyle w:val="ListParagraph"/>
        <w:numPr>
          <w:ilvl w:val="0"/>
          <w:numId w:val="2"/>
        </w:numPr>
        <w:spacing w:after="200"/>
      </w:pPr>
      <w:r>
        <w:rPr>
          <w:rFonts w:ascii="Segoe UI" w:cs="Segoe UI" w:eastAsia="Segoe UI" w:hAnsi="Segoe UI"/>
          <w:sz w:val="22"/>
          <w:szCs w:val="22"/>
        </w:rPr>
        <w:t xml:space="preserve">Empowered: Gate reviewers have authority to stop work</w:t>
      </w:r>
    </w:p>
    <w:p>
      <w:r>
        <w:br w:type="page"/>
      </w:r>
    </w:p>
    <w:p>
      <w:pPr>
        <w:pStyle w:val="Heading1"/>
        <w:spacing w:before="400" w:after="200"/>
      </w:pPr>
      <w:r>
        <w:rPr>
          <w:rFonts w:ascii="Segoe UI" w:cs="Segoe UI" w:eastAsia="Segoe UI" w:hAnsi="Segoe UI"/>
          <w:b/>
          <w:bCs/>
          <w:color w:val="1565C0"/>
          <w:sz w:val="36"/>
          <w:szCs w:val="36"/>
        </w:rPr>
        <w:t xml:space="preserve">2. Migration Quality Gates</w:t>
      </w:r>
    </w:p>
    <w:p>
      <w:pPr>
        <w:pStyle w:val="Heading2"/>
        <w:spacing w:before="300" w:after="150"/>
      </w:pPr>
      <w:r>
        <w:rPr>
          <w:rFonts w:ascii="Segoe UI" w:cs="Segoe UI" w:eastAsia="Segoe UI" w:hAnsi="Segoe UI"/>
          <w:b/>
          <w:bCs/>
          <w:color w:val="1976D2"/>
          <w:sz w:val="28"/>
          <w:szCs w:val="28"/>
        </w:rPr>
        <w:t xml:space="preserve">2.1 Gate Overview</w:t>
      </w:r>
    </w:p>
    <w:p>
      <w:pPr>
        <w:shd w:fill="263238" w:val="clear"/>
        <w:spacing w:after="40"/>
      </w:pPr>
      <w:r>
        <w:rPr>
          <w:rFonts w:ascii="Consolas" w:cs="Consolas" w:eastAsia="Consolas" w:hAnsi="Consolas"/>
          <w:color w:val="B0BEC5"/>
          <w:sz w:val="18"/>
          <w:szCs w:val="18"/>
        </w:rPr>
        <w:t xml:space="preserve">GATE 0          GATE 1          GATE 2          GATE 3          GATE 4</w:t>
      </w:r>
    </w:p>
    <w:p>
      <w:pPr>
        <w:shd w:fill="263238" w:val="clear"/>
        <w:spacing w:after="40"/>
      </w:pPr>
      <w:r>
        <w:rPr>
          <w:rFonts w:ascii="Consolas" w:cs="Consolas" w:eastAsia="Consolas" w:hAnsi="Consolas"/>
          <w:color w:val="B0BEC5"/>
          <w:sz w:val="18"/>
          <w:szCs w:val="18"/>
        </w:rPr>
        <w:t xml:space="preserve">Discovery       Conversion      Testing         UAT             Go-Live</w:t>
      </w:r>
    </w:p>
    <w:p>
      <w:pPr>
        <w:shd w:fill="263238" w:val="clear"/>
        <w:spacing w:after="40"/>
      </w:pPr>
      <w:r>
        <w:rPr>
          <w:rFonts w:ascii="Consolas" w:cs="Consolas" w:eastAsia="Consolas" w:hAnsi="Consolas"/>
          <w:color w:val="B0BEC5"/>
          <w:sz w:val="18"/>
          <w:szCs w:val="18"/>
        </w:rPr>
        <w:t xml:space="preserve">Complete        Complete        Complete        Complete        Approved</w:t>
      </w:r>
    </w:p>
    <w:p>
      <w:pPr>
        <w:shd w:fill="263238" w:val="clear"/>
        <w:spacing w:after="40"/>
      </w:pPr>
      <w:r>
        <w:rPr>
          <w:rFonts w:ascii="Consolas" w:cs="Consolas" w:eastAsia="Consolas" w:hAnsi="Consolas"/>
          <w:color w:val="B0BEC5"/>
          <w:sz w:val="18"/>
          <w:szCs w:val="18"/>
        </w:rPr>
        <w:t xml:space="preserve">   │               │               │               │               │</w:t>
      </w:r>
    </w:p>
    <w:p>
      <w:pPr>
        <w:shd w:fill="263238" w:val="clear"/>
        <w:spacing w:after="40"/>
      </w:pPr>
      <w:r>
        <w:rPr>
          <w:rFonts w:ascii="Consolas" w:cs="Consolas" w:eastAsia="Consolas" w:hAnsi="Consolas"/>
          <w:color w:val="B0BEC5"/>
          <w:sz w:val="18"/>
          <w:szCs w:val="18"/>
        </w:rPr>
        <w:t xml:space="preserve">   ▼               ▼               ▼               ▼               ▼</w:t>
      </w:r>
    </w:p>
    <w:p>
      <w:pPr>
        <w:shd w:fill="263238" w:val="clear"/>
        <w:spacing w:after="40"/>
      </w:pPr>
      <w:r>
        <w:rPr>
          <w:rFonts w:ascii="Consolas" w:cs="Consolas" w:eastAsia="Consolas" w:hAnsi="Consolas"/>
          <w:color w:val="B0BEC5"/>
          <w:sz w:val="18"/>
          <w:szCs w:val="18"/>
        </w:rPr>
        <w:t xml:space="preserve">┌──────┐       ┌──────┐       ┌──────┐       ┌──────┐       ┌──────┐</w:t>
      </w:r>
    </w:p>
    <w:p>
      <w:pPr>
        <w:shd w:fill="263238" w:val="clear"/>
        <w:spacing w:after="40"/>
      </w:pPr>
      <w:r>
        <w:rPr>
          <w:rFonts w:ascii="Consolas" w:cs="Consolas" w:eastAsia="Consolas" w:hAnsi="Consolas"/>
          <w:color w:val="B0BEC5"/>
          <w:sz w:val="18"/>
          <w:szCs w:val="18"/>
        </w:rPr>
        <w:t xml:space="preserve">│Assess│──────▶│Convert│──────▶│ Test │──────▶│ UAT  │──────▶│Deploy│</w:t>
      </w:r>
    </w:p>
    <w:p>
      <w:pPr>
        <w:shd w:fill="263238" w:val="clear"/>
        <w:spacing w:after="40"/>
      </w:pPr>
      <w:r>
        <w:rPr>
          <w:rFonts w:ascii="Consolas" w:cs="Consolas" w:eastAsia="Consolas" w:hAnsi="Consolas"/>
          <w:color w:val="B0BEC5"/>
          <w:sz w:val="18"/>
          <w:szCs w:val="18"/>
        </w:rPr>
        <w:t xml:space="preserve">└──────┘       └──────┘       └──────┘       └──────┘       └──────┘</w:t>
      </w:r>
    </w:p>
    <w:p>
      <w:pPr>
        <w:shd w:fill="263238" w:val="clear"/>
        <w:spacing w:after="200"/>
      </w:pPr>
      <w:r>
        <w:rPr>
          <w:rFonts w:ascii="Consolas" w:cs="Consolas" w:eastAsia="Consolas" w:hAnsi="Consolas"/>
          <w:color w:val="B0BEC5"/>
          <w:sz w:val="18"/>
          <w:szCs w:val="18"/>
        </w:rPr>
        <w:t xml:space="preserve"/>
      </w:r>
    </w:p>
    <w:p>
      <w:pPr>
        <w:pStyle w:val="Heading2"/>
        <w:spacing w:before="300" w:after="150"/>
      </w:pPr>
      <w:r>
        <w:rPr>
          <w:rFonts w:ascii="Segoe UI" w:cs="Segoe UI" w:eastAsia="Segoe UI" w:hAnsi="Segoe UI"/>
          <w:b/>
          <w:bCs/>
          <w:color w:val="1976D2"/>
          <w:sz w:val="28"/>
          <w:szCs w:val="28"/>
        </w:rPr>
        <w:t xml:space="preserve">2.2 Gate 0: Discovery Complete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Criteria</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Measure</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Owner</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All source code inventoried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100% catalogued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Tech Lead</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Complexity assessment complete</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All assets rated</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Tech Lead</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Dependencies mapped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Dependency matrix</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Architect</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SME interviews conducted</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All critical assets</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BA Lead</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Conversion plan approved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Signed plan</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PM</w:t>
            </w:r>
          </w:p>
        </w:tc>
      </w:tr>
    </w:tbl>
    <w:p>
      <w:pPr>
        <w:spacing w:after="200"/>
      </w:pPr>
    </w:p>
    <w:p>
      <w:pPr>
        <w:pStyle w:val="Heading2"/>
        <w:spacing w:before="300" w:after="150"/>
      </w:pPr>
      <w:r>
        <w:rPr>
          <w:rFonts w:ascii="Segoe UI" w:cs="Segoe UI" w:eastAsia="Segoe UI" w:hAnsi="Segoe UI"/>
          <w:b/>
          <w:bCs/>
          <w:color w:val="1976D2"/>
          <w:sz w:val="28"/>
          <w:szCs w:val="28"/>
        </w:rPr>
        <w:t xml:space="preserve">2.3 Gate 1: Conversion Complete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Criteria</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Measure</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Owner</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All code converted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100% of scope</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Workstream Lead</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Unit tests written and passing</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&gt;= 80% coverage</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Developer</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Code review complete</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All code reviewed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Tech Lead</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Technical documentation updated</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Docs current</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Developer</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Integration tests passing</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100% pass</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QA Lead</w:t>
            </w:r>
          </w:p>
        </w:tc>
      </w:tr>
    </w:tbl>
    <w:p>
      <w:pPr>
        <w:spacing w:after="200"/>
      </w:pPr>
    </w:p>
    <w:p>
      <w:r>
        <w:br w:type="page"/>
      </w:r>
    </w:p>
    <w:p>
      <w:pPr>
        <w:pStyle w:val="Heading2"/>
        <w:spacing w:before="300" w:after="150"/>
      </w:pPr>
      <w:r>
        <w:rPr>
          <w:rFonts w:ascii="Segoe UI" w:cs="Segoe UI" w:eastAsia="Segoe UI" w:hAnsi="Segoe UI"/>
          <w:b/>
          <w:bCs/>
          <w:color w:val="1976D2"/>
          <w:sz w:val="28"/>
          <w:szCs w:val="28"/>
        </w:rPr>
        <w:t xml:space="preserve">2.4 Gate 2: Testing Complete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Criteria</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Measure</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Owner</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Data reconciliation passed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100% match</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QA Lead</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Performance benchmarks met</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&lt;= Legacy time</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Tech Lead</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Regression suite passing</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100% pass</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QA Lead</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All defects resolved or deferred</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0 S1/S2 open</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QA Lead</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Test summary report approved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Signed report</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PM</w:t>
            </w:r>
          </w:p>
        </w:tc>
      </w:tr>
    </w:tbl>
    <w:p>
      <w:pPr>
        <w:spacing w:after="200"/>
      </w:pPr>
    </w:p>
    <w:p>
      <w:pPr>
        <w:pStyle w:val="Heading2"/>
        <w:spacing w:before="300" w:after="150"/>
      </w:pPr>
      <w:r>
        <w:rPr>
          <w:rFonts w:ascii="Segoe UI" w:cs="Segoe UI" w:eastAsia="Segoe UI" w:hAnsi="Segoe UI"/>
          <w:b/>
          <w:bCs/>
          <w:color w:val="1976D2"/>
          <w:sz w:val="28"/>
          <w:szCs w:val="28"/>
        </w:rPr>
        <w:t xml:space="preserve">2.5 Gate 3: UAT Complete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Criteria</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Measure</w:t>
            </w:r>
          </w:p>
        </w:tc>
        <w:tc>
          <w:tcPr>
            <w:tcW w:type="dxa" w:w="2340"/>
            <w:tcBorders>
              <w:top w:val="single" w:color="BDBDBD" w:sz="1"/>
              <w:left w:val="single" w:color="BDBDBD" w:sz="1"/>
              <w:bottom w:val="single" w:color="BDBDBD" w:sz="1"/>
              <w:right w:val="single" w:color="BDBDBD" w:sz="1"/>
            </w:tcBorders>
            <w:shd w:fill="1565C0" w:val="clear"/>
            <w:tcMar>
              <w:top w:type="dxa" w:w="80"/>
              <w:left w:type="dxa" w:w="120"/>
              <w:bottom w:type="dxa" w:w="80"/>
              <w:right w:type="dxa" w:w="120"/>
            </w:tcMar>
            <w:vAlign w:val="center"/>
          </w:tcPr>
          <w:p>
            <w:r>
              <w:rPr>
                <w:rFonts w:ascii="Segoe UI" w:cs="Segoe UI" w:eastAsia="Segoe UI" w:hAnsi="Segoe UI"/>
                <w:b/>
                <w:bCs/>
                <w:color w:val="FFFFFF"/>
                <w:sz w:val="20"/>
                <w:szCs w:val="20"/>
              </w:rPr>
              <w:t xml:space="preserve">Owner</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All UAT test cases executed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100% executed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UAT Lead</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Business validation complete</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SME sign-off</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Client Lead</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Critical defects resolved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0 Critical open</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QA Lead</w:t>
            </w:r>
          </w:p>
        </w:tc>
      </w:tr>
      <w:tr>
        <w:tc>
          <w:tcPr>
            <w:tcW w:type="dxa" w:w="468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Training delivered</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All users trained</w:t>
            </w:r>
          </w:p>
        </w:tc>
        <w:tc>
          <w:tcPr>
            <w:tcW w:type="dxa" w:w="234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Change Lead</w:t>
            </w:r>
          </w:p>
        </w:tc>
      </w:tr>
      <w:tr>
        <w:tc>
          <w:tcPr>
            <w:tcW w:type="dxa" w:w="468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UAT sign-off obtained</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Signed form</w:t>
            </w:r>
          </w:p>
        </w:tc>
        <w:tc>
          <w:tcPr>
            <w:tcW w:type="dxa" w:w="234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Client Lead</w:t>
            </w:r>
          </w:p>
        </w:tc>
      </w:tr>
    </w:tbl>
    <w:p>
      <w:pPr>
        <w:spacing w:after="200"/>
      </w:pPr>
    </w:p>
    <w:p>
      <w:pPr>
        <w:pStyle w:val="Heading1"/>
        <w:spacing w:before="400" w:after="200"/>
      </w:pPr>
      <w:r>
        <w:rPr>
          <w:rFonts w:ascii="Segoe UI" w:cs="Segoe UI" w:eastAsia="Segoe UI" w:hAnsi="Segoe UI"/>
          <w:b/>
          <w:bCs/>
          <w:color w:val="1565C0"/>
          <w:sz w:val="36"/>
          <w:szCs w:val="36"/>
        </w:rPr>
        <w:t xml:space="preserve">3. Gate Review Process</w:t>
      </w:r>
    </w:p>
    <w:p>
      <w:pPr>
        <w:pStyle w:val="Heading2"/>
        <w:spacing w:before="300" w:after="150"/>
      </w:pPr>
      <w:r>
        <w:rPr>
          <w:rFonts w:ascii="Segoe UI" w:cs="Segoe UI" w:eastAsia="Segoe UI" w:hAnsi="Segoe UI"/>
          <w:b/>
          <w:bCs/>
          <w:color w:val="1976D2"/>
          <w:sz w:val="28"/>
          <w:szCs w:val="28"/>
        </w:rPr>
        <w:t xml:space="preserve">3.1 Review Meeting</w:t>
      </w:r>
    </w:p>
    <w:p>
      <w:pPr>
        <w:pStyle w:val="ListParagraph"/>
        <w:numPr>
          <w:ilvl w:val="0"/>
          <w:numId w:val="2"/>
        </w:numPr>
        <w:spacing w:after="80"/>
      </w:pPr>
      <w:r>
        <w:rPr>
          <w:rFonts w:ascii="Segoe UI" w:cs="Segoe UI" w:eastAsia="Segoe UI" w:hAnsi="Segoe UI"/>
          <w:sz w:val="22"/>
          <w:szCs w:val="22"/>
        </w:rPr>
        <w:t xml:space="preserve">Schedule: Gate reviews scheduled 2 weeks in advance</w:t>
      </w:r>
    </w:p>
    <w:p>
      <w:pPr>
        <w:pStyle w:val="ListParagraph"/>
        <w:numPr>
          <w:ilvl w:val="0"/>
          <w:numId w:val="2"/>
        </w:numPr>
        <w:spacing w:after="80"/>
      </w:pPr>
      <w:r>
        <w:rPr>
          <w:rFonts w:ascii="Segoe UI" w:cs="Segoe UI" w:eastAsia="Segoe UI" w:hAnsi="Segoe UI"/>
          <w:sz w:val="22"/>
          <w:szCs w:val="22"/>
        </w:rPr>
        <w:t xml:space="preserve">Attendees: Gate owner, PM, Tech Lead, Client Lead, QA Lead</w:t>
      </w:r>
    </w:p>
    <w:p>
      <w:pPr>
        <w:pStyle w:val="ListParagraph"/>
        <w:numPr>
          <w:ilvl w:val="0"/>
          <w:numId w:val="2"/>
        </w:numPr>
        <w:spacing w:after="80"/>
      </w:pPr>
      <w:r>
        <w:rPr>
          <w:rFonts w:ascii="Segoe UI" w:cs="Segoe UI" w:eastAsia="Segoe UI" w:hAnsi="Segoe UI"/>
          <w:sz w:val="22"/>
          <w:szCs w:val="22"/>
        </w:rPr>
        <w:t xml:space="preserve">Duration: 1-2 hours depending on gate complexity</w:t>
      </w:r>
    </w:p>
    <w:p>
      <w:pPr>
        <w:pStyle w:val="ListParagraph"/>
        <w:numPr>
          <w:ilvl w:val="0"/>
          <w:numId w:val="2"/>
        </w:numPr>
        <w:spacing w:after="80"/>
      </w:pPr>
      <w:r>
        <w:rPr>
          <w:rFonts w:ascii="Segoe UI" w:cs="Segoe UI" w:eastAsia="Segoe UI" w:hAnsi="Segoe UI"/>
          <w:sz w:val="22"/>
          <w:szCs w:val="22"/>
        </w:rPr>
        <w:t xml:space="preserve">Materials: Evidence package distributed 3 days prior</w:t>
      </w:r>
    </w:p>
    <w:p>
      <w:pPr>
        <w:pStyle w:val="ListParagraph"/>
        <w:numPr>
          <w:ilvl w:val="0"/>
          <w:numId w:val="2"/>
        </w:numPr>
        <w:spacing w:after="200"/>
      </w:pPr>
      <w:r>
        <w:rPr>
          <w:rFonts w:ascii="Segoe UI" w:cs="Segoe UI" w:eastAsia="Segoe UI" w:hAnsi="Segoe UI"/>
          <w:sz w:val="22"/>
          <w:szCs w:val="22"/>
        </w:rPr>
        <w:t xml:space="preserve">Decision: Pass, Conditional Pass (with actions), or Fail</w:t>
      </w:r>
    </w:p>
    <w:p>
      <w:pPr>
        <w:pStyle w:val="Heading1"/>
        <w:spacing w:before="400" w:after="200"/>
      </w:pPr>
      <w:r>
        <w:rPr>
          <w:rFonts w:ascii="Segoe UI" w:cs="Segoe UI" w:eastAsia="Segoe UI" w:hAnsi="Segoe UI"/>
          <w:b/>
          <w:bCs/>
          <w:color w:val="1565C0"/>
          <w:sz w:val="36"/>
          <w:szCs w:val="36"/>
        </w:rPr>
        <w:t xml:space="preserve">Appendix: Document Information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Document Title</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Quality Gates &amp; Checkpoints</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Version</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1.0</w:t>
            </w:r>
          </w:p>
        </w:tc>
      </w:tr>
      <w:tr>
        <w:tc>
          <w:tcPr>
            <w:tcW w:type="dxa" w:w="300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Classification</w:t>
            </w:r>
          </w:p>
        </w:tc>
        <w:tc>
          <w:tcPr>
            <w:tcW w:type="dxa" w:w="6360"/>
            <w:tcBorders>
              <w:top w:val="single" w:color="BDBDBD" w:sz="1"/>
              <w:left w:val="single" w:color="BDBDBD" w:sz="1"/>
              <w:bottom w:val="single" w:color="BDBDBD" w:sz="1"/>
              <w:right w:val="single" w:color="BDBDBD" w:sz="1"/>
            </w:tcBorders>
            <w:shd w:fill="F5F5F5" w:val="clear"/>
            <w:tcMar>
              <w:top w:type="dxa" w:w="60"/>
              <w:left w:type="dxa" w:w="120"/>
              <w:bottom w:type="dxa" w:w="60"/>
              <w:right w:type="dxa" w:w="120"/>
            </w:tcMar>
          </w:tcPr>
          <w:p>
            <w:r>
              <w:rPr>
                <w:rFonts w:ascii="Segoe UI" w:cs="Segoe UI" w:eastAsia="Segoe UI" w:hAnsi="Segoe UI"/>
                <w:color w:val="212121"/>
                <w:sz w:val="20"/>
                <w:szCs w:val="20"/>
              </w:rPr>
              <w:t xml:space="preserve">Confidential</w:t>
            </w:r>
          </w:p>
        </w:tc>
      </w:tr>
      <w:tr>
        <w:tc>
          <w:tcPr>
            <w:tcW w:type="dxa" w:w="300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Last Updated</w:t>
            </w:r>
          </w:p>
        </w:tc>
        <w:tc>
          <w:tcPr>
            <w:tcW w:type="dxa" w:w="6360"/>
            <w:tcBorders>
              <w:top w:val="single" w:color="BDBDBD" w:sz="1"/>
              <w:left w:val="single" w:color="BDBDBD" w:sz="1"/>
              <w:bottom w:val="single" w:color="BDBDBD" w:sz="1"/>
              <w:right w:val="single" w:color="BDBDBD" w:sz="1"/>
            </w:tcBorders>
            <w:shd w:fill="FFFFFF" w:val="clear"/>
            <w:tcMar>
              <w:top w:type="dxa" w:w="60"/>
              <w:left w:type="dxa" w:w="120"/>
              <w:bottom w:type="dxa" w:w="60"/>
              <w:right w:type="dxa" w:w="120"/>
            </w:tcMar>
          </w:tcPr>
          <w:p>
            <w:r>
              <w:rPr>
                <w:rFonts w:ascii="Segoe UI" w:cs="Segoe UI" w:eastAsia="Segoe UI" w:hAnsi="Segoe UI"/>
                <w:color w:val="212121"/>
                <w:sz w:val="20"/>
                <w:szCs w:val="20"/>
              </w:rPr>
              <w:t xml:space="preserve">January 2025</w:t>
            </w:r>
          </w:p>
        </w:tc>
      </w:tr>
    </w:tbl>
    <w:sectPr>
      <w:headerReference w:type="default" r:id="rId6"/>
      <w:footerReference w:type="default" r:id="rId7"/>
      <w:pgSz w:w="12240" w:h="15840"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565C0" w:sz="6"/>
      </w:pBdr>
      <w:spacing w:before="100"/>
      <w:jc w:val="center"/>
    </w:pPr>
    <w:r>
      <w:rPr>
        <w:rFonts w:ascii="Segoe UI" w:cs="Segoe UI" w:eastAsia="Segoe UI" w:hAnsi="Segoe UI"/>
        <w:color w:val="757575"/>
        <w:sz w:val="18"/>
        <w:szCs w:val="18"/>
      </w:rPr>
      <w:t xml:space="preserve">Page </w:t>
    </w:r>
    <w:r>
      <w:rPr>
        <w:rFonts w:ascii="Segoe UI" w:cs="Segoe UI" w:eastAsia="Segoe UI" w:hAnsi="Segoe UI"/>
        <w:color w:val="757575"/>
        <w:sz w:val="18"/>
        <w:szCs w:val="18"/>
      </w:rPr>
      <w:fldChar w:fldCharType="begin"/>
      <w:instrText xml:space="preserve">PAGE</w:instrText>
      <w:fldChar w:fldCharType="separate"/>
      <w:fldChar w:fldCharType="end"/>
    </w:r>
    <w:r>
      <w:rPr>
        <w:rFonts w:ascii="Segoe UI" w:cs="Segoe UI" w:eastAsia="Segoe UI" w:hAnsi="Segoe UI"/>
        <w:color w:val="757575"/>
        <w:sz w:val="18"/>
        <w:szCs w:val="18"/>
      </w:rPr>
      <w:t xml:space="preserve"> of </w:t>
    </w:r>
    <w:r>
      <w:rPr>
        <w:rFonts w:ascii="Segoe UI" w:cs="Segoe UI" w:eastAsia="Segoe UI" w:hAnsi="Segoe UI"/>
        <w:color w:val="75757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Segoe UI" w:cs="Segoe UI" w:eastAsia="Segoe UI" w:hAnsi="Segoe UI"/>
        <w:color w:val="757575"/>
        <w:sz w:val="18"/>
        <w:szCs w:val="18"/>
      </w:rPr>
      <w:t xml:space="preserve">Quality Gates &amp; Checkpoints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w:cs="Segoe UI" w:eastAsia="Segoe UI" w:hAnsi="Segoe U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Segoe UI" w:cs="Segoe UI" w:eastAsia="Segoe UI" w:hAnsi="Segoe UI"/>
      <w:b/>
      <w:bCs/>
      <w:color w:val="1565C0"/>
      <w:sz w:val="36"/>
      <w:szCs w:val="36"/>
    </w:rPr>
  </w:style>
  <w:style w:type="paragraph" w:styleId="Heading2">
    <w:name w:val="Heading 2"/>
    <w:basedOn w:val="Normal"/>
    <w:next w:val="Normal"/>
    <w:qFormat/>
    <w:pPr>
      <w:spacing w:before="300" w:after="150"/>
      <w:outlineLvl w:val="1"/>
    </w:pPr>
    <w:rPr>
      <w:rFonts w:ascii="Segoe UI" w:cs="Segoe UI" w:eastAsia="Segoe UI" w:hAnsi="Segoe UI"/>
      <w:b/>
      <w:bCs/>
      <w:color w:val="1976D2"/>
      <w:sz w:val="28"/>
      <w:szCs w:val="28"/>
    </w:rPr>
  </w:style>
  <w:style w:type="paragraph" w:styleId="Heading3">
    <w:name w:val="Heading 3"/>
    <w:basedOn w:val="Normal"/>
    <w:next w:val="Normal"/>
    <w:qFormat/>
    <w:pPr>
      <w:spacing w:before="200" w:after="100"/>
      <w:outlineLvl w:val="2"/>
    </w:pPr>
    <w:rPr>
      <w:rFonts w:ascii="Segoe UI" w:cs="Segoe UI" w:eastAsia="Segoe UI" w:hAnsi="Segoe UI"/>
      <w:b/>
      <w:bCs/>
      <w:color w:val="42A5F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2026-01-09T14:22:06.856Z</dcterms:created>
  <dcterms:modified xsi:type="dcterms:W3CDTF">2026-01-09T14:22:06.856Z</dcterms:modified>
</cp:coreProperties>
</file>

<file path=docProps/custom.xml><?xml version="1.0" encoding="utf-8"?>
<Properties xmlns="http://schemas.openxmlformats.org/officeDocument/2006/custom-properties" xmlns:vt="http://schemas.openxmlformats.org/officeDocument/2006/docPropsVTypes"/>
</file>