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jc w:val="center"/>
      </w:pPr>
    </w:p>
    <w:p>
      <w:pPr>
        <w:jc w:val="center"/>
      </w:pPr>
    </w:p>
    <w:p>
      <w:pPr>
        <w:jc w:val="center"/>
      </w:pPr>
    </w:p>
    <w:p>
      <w:pPr>
        <w:pStyle w:val="Title"/>
        <w:jc w:val="center"/>
      </w:pPr>
      <w:r>
        <w:rPr>
          <w:color w:val="0F4761"/>
          <w:sz w:val="56"/>
        </w:rPr>
        <w:t>Sales Collateral – Decision Criteria</w:t>
      </w:r>
    </w:p>
    <w:p/>
    <w:p>
      <w:pPr>
        <w:pStyle w:val="Title"/>
        <w:jc w:val="center"/>
      </w:pPr>
      <w:r>
        <w:rPr>
          <w:color w:val="0F4761"/>
          <w:sz w:val="72"/>
        </w:rPr>
        <w:t>Competitive Differentiation Matrix</w:t>
      </w:r>
    </w:p>
    <w:p/>
    <w:p>
      <w:pPr>
        <w:pStyle w:val="Subtitle"/>
        <w:jc w:val="center"/>
      </w:pPr>
      <w:r>
        <w:rPr>
          <w:color w:val="595959"/>
          <w:sz w:val="36"/>
        </w:rPr>
        <w:t>Mastech + Snowflake vs. Alternative Approaches</w:t>
      </w:r>
    </w:p>
    <w:p/>
    <w:p/>
    <w:p/>
    <w:p/>
    <w:p>
      <w:pPr>
        <w:jc w:val="center"/>
      </w:pPr>
      <w:r>
        <w:rPr>
          <w:color w:val="595959"/>
          <w:sz w:val="24"/>
        </w:rPr>
        <w:t>Prepared by Mastech Digital | Data &amp; AI Practice</w:t>
      </w:r>
    </w:p>
    <w:p>
      <w:pPr>
        <w:jc w:val="center"/>
      </w:pPr>
      <w:r>
        <w:rPr>
          <w:i/>
          <w:color w:val="595959"/>
          <w:sz w:val="22"/>
        </w:rPr>
        <w:t>Confidential</w:t>
      </w:r>
    </w:p>
    <w:p>
      <w:r>
        <w:br w:type="page"/>
      </w:r>
    </w:p>
    <w:p>
      <w:pPr>
        <w:pStyle w:val="Heading1"/>
      </w:pPr>
      <w:r>
        <w:rPr>
          <w:color w:val="0F4761"/>
          <w:sz w:val="40"/>
        </w:rPr>
        <w:t>1. Executive Summary</w:t>
      </w:r>
    </w:p>
    <w:p>
      <w:pPr/>
      <w:r>
        <w:t>In an increasingly crowded data and AI platform market, sales teams must articulate a clear, evidence-based differentiation narrative that positions the Mastech Digital + Snowflake combination as the superior choice for enterprise data modernization. This document provides a comprehensive competitive analysis comparing Snowflake against five major alternative approaches, across seven critical capability dimensions.</w:t>
      </w:r>
    </w:p>
    <w:p>
      <w:pPr/>
      <w:r>
        <w:t>The analysis demonstrates that while competitors offer strong capabilities in individual domains, no alternative matches Snowflake’s unified platform breadth—and no competing system integrator matches Mastech Digital’s depth of Snowflake-native automation, SLM-powered migration accelerators, and autonomous agent frameworks. This dual advantage—best platform plus best implementation partner—is the core of our competitive positioning.</w:t>
      </w:r>
    </w:p>
    <w:p>
      <w:pPr/>
      <w:r>
        <w:t>This document is designed as a tactical reference for the sales team, providing head-to-head comparisons, key talking points, objection handling guidance, and proof points to use in competitive deal situations.</w:t>
      </w:r>
    </w:p>
    <w:p>
      <w:pPr>
        <w:pStyle w:val="Heading1"/>
      </w:pPr>
      <w:r>
        <w:rPr>
          <w:color w:val="0F4761"/>
          <w:sz w:val="40"/>
        </w:rPr>
        <w:t>2. Competitive Landscape Overview</w:t>
      </w:r>
    </w:p>
    <w:p>
      <w:pPr/>
      <w:r>
        <w:t>Enterprise data and AI platform decisions typically involve evaluating Snowflake against one or more of the following alternative approaches. Each alternative has distinct strengths and weaknesses that must be understood to position effectively.</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fill="153D63" w:val="clear"/>
          </w:tcPr>
          <w:p>
            <w:r/>
            <w:r>
              <w:rPr>
                <w:b/>
                <w:color w:val="FFFFFF"/>
                <w:sz w:val="20"/>
              </w:rPr>
              <w:t>Alternative</w:t>
            </w:r>
          </w:p>
        </w:tc>
        <w:tc>
          <w:tcPr>
            <w:tcW w:type="dxa" w:w="1504"/>
            <w:shd w:fill="153D63" w:val="clear"/>
          </w:tcPr>
          <w:p>
            <w:r/>
            <w:r>
              <w:rPr>
                <w:b/>
                <w:color w:val="FFFFFF"/>
                <w:sz w:val="20"/>
              </w:rPr>
              <w:t>Architecture</w:t>
            </w:r>
          </w:p>
        </w:tc>
        <w:tc>
          <w:tcPr>
            <w:tcW w:type="dxa" w:w="1504"/>
            <w:shd w:fill="153D63" w:val="clear"/>
          </w:tcPr>
          <w:p>
            <w:r/>
            <w:r>
              <w:rPr>
                <w:b/>
                <w:color w:val="FFFFFF"/>
                <w:sz w:val="20"/>
              </w:rPr>
              <w:t>Primary Strength</w:t>
            </w:r>
          </w:p>
        </w:tc>
        <w:tc>
          <w:tcPr>
            <w:tcW w:type="dxa" w:w="1504"/>
            <w:shd w:fill="153D63" w:val="clear"/>
          </w:tcPr>
          <w:p>
            <w:r/>
            <w:r>
              <w:rPr>
                <w:b/>
                <w:color w:val="FFFFFF"/>
                <w:sz w:val="20"/>
              </w:rPr>
              <w:t>Primary Weakness</w:t>
            </w:r>
          </w:p>
        </w:tc>
        <w:tc>
          <w:tcPr>
            <w:tcW w:type="dxa" w:w="1504"/>
            <w:shd w:fill="153D63" w:val="clear"/>
          </w:tcPr>
          <w:p>
            <w:r/>
            <w:r>
              <w:rPr>
                <w:b/>
                <w:color w:val="FFFFFF"/>
                <w:sz w:val="20"/>
              </w:rPr>
              <w:t>Typical Buyer Profile</w:t>
            </w:r>
          </w:p>
        </w:tc>
        <w:tc>
          <w:tcPr>
            <w:tcW w:type="dxa" w:w="1504"/>
            <w:shd w:fill="153D63" w:val="clear"/>
          </w:tcPr>
          <w:p>
            <w:r/>
            <w:r>
              <w:rPr>
                <w:b/>
                <w:color w:val="FFFFFF"/>
                <w:sz w:val="20"/>
              </w:rPr>
              <w:t>Competitive Frequency</w:t>
            </w:r>
          </w:p>
        </w:tc>
      </w:tr>
      <w:tr>
        <w:tc>
          <w:tcPr>
            <w:tcW w:type="dxa" w:w="1504"/>
          </w:tcPr>
          <w:p>
            <w:r/>
            <w:r>
              <w:rPr>
                <w:sz w:val="20"/>
              </w:rPr>
              <w:t>Snowflake + Partners</w:t>
            </w:r>
          </w:p>
        </w:tc>
        <w:tc>
          <w:tcPr>
            <w:tcW w:type="dxa" w:w="1504"/>
          </w:tcPr>
          <w:p>
            <w:r/>
            <w:r>
              <w:rPr>
                <w:sz w:val="20"/>
              </w:rPr>
              <w:t>Cloud DW + bolt-on tools</w:t>
            </w:r>
          </w:p>
        </w:tc>
        <w:tc>
          <w:tcPr>
            <w:tcW w:type="dxa" w:w="1504"/>
          </w:tcPr>
          <w:p>
            <w:r/>
            <w:r>
              <w:rPr>
                <w:sz w:val="20"/>
              </w:rPr>
              <w:t>SQL analytics excellence</w:t>
            </w:r>
          </w:p>
        </w:tc>
        <w:tc>
          <w:tcPr>
            <w:tcW w:type="dxa" w:w="1504"/>
          </w:tcPr>
          <w:p>
            <w:r/>
            <w:r>
              <w:rPr>
                <w:sz w:val="20"/>
              </w:rPr>
              <w:t>No native ML/AI; fragmented stack</w:t>
            </w:r>
          </w:p>
        </w:tc>
        <w:tc>
          <w:tcPr>
            <w:tcW w:type="dxa" w:w="1504"/>
          </w:tcPr>
          <w:p>
            <w:r/>
            <w:r>
              <w:rPr>
                <w:sz w:val="20"/>
              </w:rPr>
              <w:t>Data-warehouse-centric orgs</w:t>
            </w:r>
          </w:p>
        </w:tc>
        <w:tc>
          <w:tcPr>
            <w:tcW w:type="dxa" w:w="1504"/>
          </w:tcPr>
          <w:p>
            <w:r/>
            <w:r>
              <w:rPr>
                <w:sz w:val="20"/>
              </w:rPr>
              <w:t>Very High</w:t>
            </w:r>
          </w:p>
        </w:tc>
      </w:tr>
      <w:tr>
        <w:tc>
          <w:tcPr>
            <w:tcW w:type="dxa" w:w="1504"/>
            <w:shd w:fill="E8F0F8" w:val="clear"/>
          </w:tcPr>
          <w:p>
            <w:r/>
            <w:r>
              <w:rPr>
                <w:sz w:val="20"/>
              </w:rPr>
              <w:t>Azure Synapse + SI</w:t>
            </w:r>
          </w:p>
        </w:tc>
        <w:tc>
          <w:tcPr>
            <w:tcW w:type="dxa" w:w="1504"/>
            <w:shd w:fill="E8F0F8" w:val="clear"/>
          </w:tcPr>
          <w:p>
            <w:r/>
            <w:r>
              <w:rPr>
                <w:sz w:val="20"/>
              </w:rPr>
              <w:t>Microsoft-integrated stack</w:t>
            </w:r>
          </w:p>
        </w:tc>
        <w:tc>
          <w:tcPr>
            <w:tcW w:type="dxa" w:w="1504"/>
            <w:shd w:fill="E8F0F8" w:val="clear"/>
          </w:tcPr>
          <w:p>
            <w:r/>
            <w:r>
              <w:rPr>
                <w:sz w:val="20"/>
              </w:rPr>
              <w:t>Azure ecosystem integration</w:t>
            </w:r>
          </w:p>
        </w:tc>
        <w:tc>
          <w:tcPr>
            <w:tcW w:type="dxa" w:w="1504"/>
            <w:shd w:fill="E8F0F8" w:val="clear"/>
          </w:tcPr>
          <w:p>
            <w:r/>
            <w:r>
              <w:rPr>
                <w:sz w:val="20"/>
              </w:rPr>
              <w:t>Complexity; limited ML depth</w:t>
            </w:r>
          </w:p>
        </w:tc>
        <w:tc>
          <w:tcPr>
            <w:tcW w:type="dxa" w:w="1504"/>
            <w:shd w:fill="E8F0F8" w:val="clear"/>
          </w:tcPr>
          <w:p>
            <w:r/>
            <w:r>
              <w:rPr>
                <w:sz w:val="20"/>
              </w:rPr>
              <w:t>Microsoft-first enterprises</w:t>
            </w:r>
          </w:p>
        </w:tc>
        <w:tc>
          <w:tcPr>
            <w:tcW w:type="dxa" w:w="1504"/>
            <w:shd w:fill="E8F0F8" w:val="clear"/>
          </w:tcPr>
          <w:p>
            <w:r/>
            <w:r>
              <w:rPr>
                <w:sz w:val="20"/>
              </w:rPr>
              <w:t>High</w:t>
            </w:r>
          </w:p>
        </w:tc>
      </w:tr>
      <w:tr>
        <w:tc>
          <w:tcPr>
            <w:tcW w:type="dxa" w:w="1504"/>
          </w:tcPr>
          <w:p>
            <w:r/>
            <w:r>
              <w:rPr>
                <w:sz w:val="20"/>
              </w:rPr>
              <w:t>AWS Redshift + Glue + SI</w:t>
            </w:r>
          </w:p>
        </w:tc>
        <w:tc>
          <w:tcPr>
            <w:tcW w:type="dxa" w:w="1504"/>
          </w:tcPr>
          <w:p>
            <w:r/>
            <w:r>
              <w:rPr>
                <w:sz w:val="20"/>
              </w:rPr>
              <w:t>AWS-native services</w:t>
            </w:r>
          </w:p>
        </w:tc>
        <w:tc>
          <w:tcPr>
            <w:tcW w:type="dxa" w:w="1504"/>
          </w:tcPr>
          <w:p>
            <w:r/>
            <w:r>
              <w:rPr>
                <w:sz w:val="20"/>
              </w:rPr>
              <w:t>AWS ecosystem depth</w:t>
            </w:r>
          </w:p>
        </w:tc>
        <w:tc>
          <w:tcPr>
            <w:tcW w:type="dxa" w:w="1504"/>
          </w:tcPr>
          <w:p>
            <w:r/>
            <w:r>
              <w:rPr>
                <w:sz w:val="20"/>
              </w:rPr>
              <w:t>Fragmented; high integration effort</w:t>
            </w:r>
          </w:p>
        </w:tc>
        <w:tc>
          <w:tcPr>
            <w:tcW w:type="dxa" w:w="1504"/>
          </w:tcPr>
          <w:p>
            <w:r/>
            <w:r>
              <w:rPr>
                <w:sz w:val="20"/>
              </w:rPr>
              <w:t>AWS-committed organizations</w:t>
            </w:r>
          </w:p>
        </w:tc>
        <w:tc>
          <w:tcPr>
            <w:tcW w:type="dxa" w:w="1504"/>
          </w:tcPr>
          <w:p>
            <w:r/>
            <w:r>
              <w:rPr>
                <w:sz w:val="20"/>
              </w:rPr>
              <w:t>High</w:t>
            </w:r>
          </w:p>
        </w:tc>
      </w:tr>
      <w:tr>
        <w:tc>
          <w:tcPr>
            <w:tcW w:type="dxa" w:w="1504"/>
            <w:shd w:fill="E8F0F8" w:val="clear"/>
          </w:tcPr>
          <w:p>
            <w:r/>
            <w:r>
              <w:rPr>
                <w:sz w:val="20"/>
              </w:rPr>
              <w:t>Google BigQuery + Vertex AI + SI</w:t>
            </w:r>
          </w:p>
        </w:tc>
        <w:tc>
          <w:tcPr>
            <w:tcW w:type="dxa" w:w="1504"/>
            <w:shd w:fill="E8F0F8" w:val="clear"/>
          </w:tcPr>
          <w:p>
            <w:r/>
            <w:r>
              <w:rPr>
                <w:sz w:val="20"/>
              </w:rPr>
              <w:t>Google-native services</w:t>
            </w:r>
          </w:p>
        </w:tc>
        <w:tc>
          <w:tcPr>
            <w:tcW w:type="dxa" w:w="1504"/>
            <w:shd w:fill="E8F0F8" w:val="clear"/>
          </w:tcPr>
          <w:p>
            <w:r/>
            <w:r>
              <w:rPr>
                <w:sz w:val="20"/>
              </w:rPr>
              <w:t>ML/AI innovation; serverless</w:t>
            </w:r>
          </w:p>
        </w:tc>
        <w:tc>
          <w:tcPr>
            <w:tcW w:type="dxa" w:w="1504"/>
            <w:shd w:fill="E8F0F8" w:val="clear"/>
          </w:tcPr>
          <w:p>
            <w:r/>
            <w:r>
              <w:rPr>
                <w:sz w:val="20"/>
              </w:rPr>
              <w:t>Smaller enterprise footprint</w:t>
            </w:r>
          </w:p>
        </w:tc>
        <w:tc>
          <w:tcPr>
            <w:tcW w:type="dxa" w:w="1504"/>
            <w:shd w:fill="E8F0F8" w:val="clear"/>
          </w:tcPr>
          <w:p>
            <w:r/>
            <w:r>
              <w:rPr>
                <w:sz w:val="20"/>
              </w:rPr>
              <w:t>AI-first / Google Cloud orgs</w:t>
            </w:r>
          </w:p>
        </w:tc>
        <w:tc>
          <w:tcPr>
            <w:tcW w:type="dxa" w:w="1504"/>
            <w:shd w:fill="E8F0F8" w:val="clear"/>
          </w:tcPr>
          <w:p>
            <w:r/>
            <w:r>
              <w:rPr>
                <w:sz w:val="20"/>
              </w:rPr>
              <w:t>Moderate</w:t>
            </w:r>
          </w:p>
        </w:tc>
      </w:tr>
      <w:tr>
        <w:tc>
          <w:tcPr>
            <w:tcW w:type="dxa" w:w="1504"/>
          </w:tcPr>
          <w:p>
            <w:r/>
            <w:r>
              <w:rPr>
                <w:sz w:val="20"/>
              </w:rPr>
              <w:t>Traditional SI + Multi-Vendor</w:t>
            </w:r>
          </w:p>
        </w:tc>
        <w:tc>
          <w:tcPr>
            <w:tcW w:type="dxa" w:w="1504"/>
          </w:tcPr>
          <w:p>
            <w:r/>
            <w:r>
              <w:rPr>
                <w:sz w:val="20"/>
              </w:rPr>
              <w:t>Best-of-breed assembly</w:t>
            </w:r>
          </w:p>
        </w:tc>
        <w:tc>
          <w:tcPr>
            <w:tcW w:type="dxa" w:w="1504"/>
          </w:tcPr>
          <w:p>
            <w:r/>
            <w:r>
              <w:rPr>
                <w:sz w:val="20"/>
              </w:rPr>
              <w:t>Flexibility in tool selection</w:t>
            </w:r>
          </w:p>
        </w:tc>
        <w:tc>
          <w:tcPr>
            <w:tcW w:type="dxa" w:w="1504"/>
          </w:tcPr>
          <w:p>
            <w:r/>
            <w:r>
              <w:rPr>
                <w:sz w:val="20"/>
              </w:rPr>
              <w:t>Integration complexity; high TCO</w:t>
            </w:r>
          </w:p>
        </w:tc>
        <w:tc>
          <w:tcPr>
            <w:tcW w:type="dxa" w:w="1504"/>
          </w:tcPr>
          <w:p>
            <w:r/>
            <w:r>
              <w:rPr>
                <w:sz w:val="20"/>
              </w:rPr>
              <w:t>Risk-averse enterprises</w:t>
            </w:r>
          </w:p>
        </w:tc>
        <w:tc>
          <w:tcPr>
            <w:tcW w:type="dxa" w:w="1504"/>
          </w:tcPr>
          <w:p>
            <w:r/>
            <w:r>
              <w:rPr>
                <w:sz w:val="20"/>
              </w:rPr>
              <w:t>Moderate</w:t>
            </w:r>
          </w:p>
        </w:tc>
      </w:tr>
    </w:tbl>
    <w:p/>
    <w:p>
      <w:pPr/>
      <w:r>
        <w:t>Understanding the buyer’s current technology commitments, cloud strategy, and primary use cases is essential for tailoring the competitive narrative. The sections below provide detailed capability comparisons to support this positioning.</w:t>
      </w:r>
    </w:p>
    <w:p>
      <w:pPr>
        <w:pStyle w:val="Heading1"/>
      </w:pPr>
      <w:r>
        <w:rPr>
          <w:color w:val="0F4761"/>
          <w:sz w:val="40"/>
        </w:rPr>
        <w:t>3. Head-to-Head Comparison by Capability</w:t>
      </w:r>
    </w:p>
    <w:p>
      <w:pPr>
        <w:pStyle w:val="Heading2"/>
      </w:pPr>
      <w:r>
        <w:rPr>
          <w:color w:val="0F4761"/>
          <w:sz w:val="32"/>
        </w:rPr>
        <w:t>3.1 Unified Data + AI Platform</w:t>
      </w:r>
    </w:p>
    <w:p>
      <w:pPr/>
      <w:r>
        <w:t>The single most powerful differentiator for Snowflake is its unified data cloud architecture that natively supports data engineering, SQL analytics, streaming, machine learning, and AI workloads on a single platform with a shared governance model.</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fill="153D63" w:val="clear"/>
          </w:tcPr>
          <w:p>
            <w:r/>
            <w:r>
              <w:rPr>
                <w:b/>
                <w:color w:val="FFFFFF"/>
                <w:sz w:val="20"/>
              </w:rPr>
              <w:t>Capability</w:t>
            </w:r>
          </w:p>
        </w:tc>
        <w:tc>
          <w:tcPr>
            <w:tcW w:type="dxa" w:w="1504"/>
            <w:shd w:fill="153D63" w:val="clear"/>
          </w:tcPr>
          <w:p>
            <w:r/>
            <w:r>
              <w:rPr>
                <w:b/>
                <w:color w:val="FFFFFF"/>
                <w:sz w:val="20"/>
              </w:rPr>
              <w:t>Snowflake</w:t>
            </w:r>
          </w:p>
        </w:tc>
        <w:tc>
          <w:tcPr>
            <w:tcW w:type="dxa" w:w="1504"/>
            <w:shd w:fill="153D63" w:val="clear"/>
          </w:tcPr>
          <w:p>
            <w:r/>
            <w:r>
              <w:rPr>
                <w:b/>
                <w:color w:val="FFFFFF"/>
                <w:sz w:val="20"/>
              </w:rPr>
              <w:t>Snowflake</w:t>
            </w:r>
          </w:p>
        </w:tc>
        <w:tc>
          <w:tcPr>
            <w:tcW w:type="dxa" w:w="1504"/>
            <w:shd w:fill="153D63" w:val="clear"/>
          </w:tcPr>
          <w:p>
            <w:r/>
            <w:r>
              <w:rPr>
                <w:b/>
                <w:color w:val="FFFFFF"/>
                <w:sz w:val="20"/>
              </w:rPr>
              <w:t>Azure Synapse</w:t>
            </w:r>
          </w:p>
        </w:tc>
        <w:tc>
          <w:tcPr>
            <w:tcW w:type="dxa" w:w="1504"/>
            <w:shd w:fill="153D63" w:val="clear"/>
          </w:tcPr>
          <w:p>
            <w:r/>
            <w:r>
              <w:rPr>
                <w:b/>
                <w:color w:val="FFFFFF"/>
                <w:sz w:val="20"/>
              </w:rPr>
              <w:t>AWS Redshift/Glue</w:t>
            </w:r>
          </w:p>
        </w:tc>
        <w:tc>
          <w:tcPr>
            <w:tcW w:type="dxa" w:w="1504"/>
            <w:shd w:fill="153D63" w:val="clear"/>
          </w:tcPr>
          <w:p>
            <w:r/>
            <w:r>
              <w:rPr>
                <w:b/>
                <w:color w:val="FFFFFF"/>
                <w:sz w:val="20"/>
              </w:rPr>
              <w:t>BigQuery/Vertex AI</w:t>
            </w:r>
          </w:p>
        </w:tc>
      </w:tr>
      <w:tr>
        <w:tc>
          <w:tcPr>
            <w:tcW w:type="dxa" w:w="1504"/>
          </w:tcPr>
          <w:p>
            <w:r/>
            <w:r>
              <w:rPr>
                <w:sz w:val="20"/>
              </w:rPr>
              <w:t>Single platform for all workloads</w:t>
            </w:r>
          </w:p>
        </w:tc>
        <w:tc>
          <w:tcPr>
            <w:tcW w:type="dxa" w:w="1504"/>
          </w:tcPr>
          <w:p>
            <w:r/>
            <w:r>
              <w:rPr>
                <w:sz w:val="20"/>
              </w:rPr>
              <w:t>Yes – Native</w:t>
            </w:r>
          </w:p>
        </w:tc>
        <w:tc>
          <w:tcPr>
            <w:tcW w:type="dxa" w:w="1504"/>
          </w:tcPr>
          <w:p>
            <w:r/>
            <w:r>
              <w:rPr>
                <w:sz w:val="20"/>
              </w:rPr>
              <w:t>No – SQL only; partners for ML</w:t>
            </w:r>
          </w:p>
        </w:tc>
        <w:tc>
          <w:tcPr>
            <w:tcW w:type="dxa" w:w="1504"/>
          </w:tcPr>
          <w:p>
            <w:r/>
            <w:r>
              <w:rPr>
                <w:sz w:val="20"/>
              </w:rPr>
              <w:t>Partial – Fragmented services</w:t>
            </w:r>
          </w:p>
        </w:tc>
        <w:tc>
          <w:tcPr>
            <w:tcW w:type="dxa" w:w="1504"/>
          </w:tcPr>
          <w:p>
            <w:r/>
            <w:r>
              <w:rPr>
                <w:sz w:val="20"/>
              </w:rPr>
              <w:t>No – Separate services</w:t>
            </w:r>
          </w:p>
        </w:tc>
        <w:tc>
          <w:tcPr>
            <w:tcW w:type="dxa" w:w="1504"/>
          </w:tcPr>
          <w:p>
            <w:r/>
            <w:r>
              <w:rPr>
                <w:sz w:val="20"/>
              </w:rPr>
              <w:t>Partial – BQ + Vertex separate</w:t>
            </w:r>
          </w:p>
        </w:tc>
      </w:tr>
      <w:tr>
        <w:tc>
          <w:tcPr>
            <w:tcW w:type="dxa" w:w="1504"/>
            <w:shd w:fill="E8F0F8" w:val="clear"/>
          </w:tcPr>
          <w:p>
            <w:r/>
            <w:r>
              <w:rPr>
                <w:sz w:val="20"/>
              </w:rPr>
              <w:t>Shared governance model</w:t>
            </w:r>
          </w:p>
        </w:tc>
        <w:tc>
          <w:tcPr>
            <w:tcW w:type="dxa" w:w="1504"/>
            <w:shd w:fill="E8F0F8" w:val="clear"/>
          </w:tcPr>
          <w:p>
            <w:r/>
            <w:r>
              <w:rPr>
                <w:sz w:val="20"/>
              </w:rPr>
              <w:t>Yes – Snowflake Horizon</w:t>
            </w:r>
          </w:p>
        </w:tc>
        <w:tc>
          <w:tcPr>
            <w:tcW w:type="dxa" w:w="1504"/>
            <w:shd w:fill="E8F0F8" w:val="clear"/>
          </w:tcPr>
          <w:p>
            <w:r/>
            <w:r>
              <w:rPr>
                <w:sz w:val="20"/>
              </w:rPr>
              <w:t>Limited – SQL-centric</w:t>
            </w:r>
          </w:p>
        </w:tc>
        <w:tc>
          <w:tcPr>
            <w:tcW w:type="dxa" w:w="1504"/>
            <w:shd w:fill="E8F0F8" w:val="clear"/>
          </w:tcPr>
          <w:p>
            <w:r/>
            <w:r>
              <w:rPr>
                <w:sz w:val="20"/>
              </w:rPr>
              <w:t>Partial – Purview integration</w:t>
            </w:r>
          </w:p>
        </w:tc>
        <w:tc>
          <w:tcPr>
            <w:tcW w:type="dxa" w:w="1504"/>
            <w:shd w:fill="E8F0F8" w:val="clear"/>
          </w:tcPr>
          <w:p>
            <w:r/>
            <w:r>
              <w:rPr>
                <w:sz w:val="20"/>
              </w:rPr>
              <w:t>No – Multiple tools</w:t>
            </w:r>
          </w:p>
        </w:tc>
        <w:tc>
          <w:tcPr>
            <w:tcW w:type="dxa" w:w="1504"/>
            <w:shd w:fill="E8F0F8" w:val="clear"/>
          </w:tcPr>
          <w:p>
            <w:r/>
            <w:r>
              <w:rPr>
                <w:sz w:val="20"/>
              </w:rPr>
              <w:t>Partial – Dataplex</w:t>
            </w:r>
          </w:p>
        </w:tc>
      </w:tr>
      <w:tr>
        <w:tc>
          <w:tcPr>
            <w:tcW w:type="dxa" w:w="1504"/>
          </w:tcPr>
          <w:p>
            <w:r/>
            <w:r>
              <w:rPr>
                <w:sz w:val="20"/>
              </w:rPr>
              <w:t>Open data formats</w:t>
            </w:r>
          </w:p>
        </w:tc>
        <w:tc>
          <w:tcPr>
            <w:tcW w:type="dxa" w:w="1504"/>
          </w:tcPr>
          <w:p>
            <w:r/>
            <w:r>
              <w:rPr>
                <w:sz w:val="20"/>
              </w:rPr>
              <w:t>Yes – Delta/Parquet</w:t>
            </w:r>
          </w:p>
        </w:tc>
        <w:tc>
          <w:tcPr>
            <w:tcW w:type="dxa" w:w="1504"/>
          </w:tcPr>
          <w:p>
            <w:r/>
            <w:r>
              <w:rPr>
                <w:sz w:val="20"/>
              </w:rPr>
              <w:t>No – Proprietary format</w:t>
            </w:r>
          </w:p>
        </w:tc>
        <w:tc>
          <w:tcPr>
            <w:tcW w:type="dxa" w:w="1504"/>
          </w:tcPr>
          <w:p>
            <w:r/>
            <w:r>
              <w:rPr>
                <w:sz w:val="20"/>
              </w:rPr>
              <w:t>Partial – Mixed</w:t>
            </w:r>
          </w:p>
        </w:tc>
        <w:tc>
          <w:tcPr>
            <w:tcW w:type="dxa" w:w="1504"/>
          </w:tcPr>
          <w:p>
            <w:r/>
            <w:r>
              <w:rPr>
                <w:sz w:val="20"/>
              </w:rPr>
              <w:t>Partial – Mixed</w:t>
            </w:r>
          </w:p>
        </w:tc>
        <w:tc>
          <w:tcPr>
            <w:tcW w:type="dxa" w:w="1504"/>
          </w:tcPr>
          <w:p>
            <w:r/>
            <w:r>
              <w:rPr>
                <w:sz w:val="20"/>
              </w:rPr>
              <w:t>No – Capacitor format</w:t>
            </w:r>
          </w:p>
        </w:tc>
      </w:tr>
      <w:tr>
        <w:tc>
          <w:tcPr>
            <w:tcW w:type="dxa" w:w="1504"/>
            <w:shd w:fill="E8F0F8" w:val="clear"/>
          </w:tcPr>
          <w:p>
            <w:r/>
            <w:r>
              <w:rPr>
                <w:sz w:val="20"/>
              </w:rPr>
              <w:t>Multi-language support</w:t>
            </w:r>
          </w:p>
        </w:tc>
        <w:tc>
          <w:tcPr>
            <w:tcW w:type="dxa" w:w="1504"/>
            <w:shd w:fill="E8F0F8" w:val="clear"/>
          </w:tcPr>
          <w:p>
            <w:r/>
            <w:r>
              <w:rPr>
                <w:sz w:val="20"/>
              </w:rPr>
              <w:t>SQL, Python, Scala, R</w:t>
            </w:r>
          </w:p>
        </w:tc>
        <w:tc>
          <w:tcPr>
            <w:tcW w:type="dxa" w:w="1504"/>
            <w:shd w:fill="E8F0F8" w:val="clear"/>
          </w:tcPr>
          <w:p>
            <w:r/>
            <w:r>
              <w:rPr>
                <w:sz w:val="20"/>
              </w:rPr>
              <w:t>SQL primary</w:t>
            </w:r>
          </w:p>
        </w:tc>
        <w:tc>
          <w:tcPr>
            <w:tcW w:type="dxa" w:w="1504"/>
            <w:shd w:fill="E8F0F8" w:val="clear"/>
          </w:tcPr>
          <w:p>
            <w:r/>
            <w:r>
              <w:rPr>
                <w:sz w:val="20"/>
              </w:rPr>
              <w:t>SQL, Spark (limited)</w:t>
            </w:r>
          </w:p>
        </w:tc>
        <w:tc>
          <w:tcPr>
            <w:tcW w:type="dxa" w:w="1504"/>
            <w:shd w:fill="E8F0F8" w:val="clear"/>
          </w:tcPr>
          <w:p>
            <w:r/>
            <w:r>
              <w:rPr>
                <w:sz w:val="20"/>
              </w:rPr>
              <w:t>SQL primary</w:t>
            </w:r>
          </w:p>
        </w:tc>
        <w:tc>
          <w:tcPr>
            <w:tcW w:type="dxa" w:w="1504"/>
            <w:shd w:fill="E8F0F8" w:val="clear"/>
          </w:tcPr>
          <w:p>
            <w:r/>
            <w:r>
              <w:rPr>
                <w:sz w:val="20"/>
              </w:rPr>
              <w:t>SQL, Python</w:t>
            </w:r>
          </w:p>
        </w:tc>
      </w:tr>
    </w:tbl>
    <w:p/>
    <w:p>
      <w:pPr>
        <w:pStyle w:val="ListParagraph"/>
        <w:ind w:left="720" w:hanging="360"/>
      </w:pPr>
      <w:r>
        <w:rPr>
          <w:b/>
        </w:rPr>
        <w:t xml:space="preserve">Key Talking Point: </w:t>
      </w:r>
      <w:r>
        <w:t>Snowflake is the only platform where a data engineer can build a pipeline, a data analyst can run SQL queries, and a data scientist can train an ML model—all on the same data, with the same governance, without moving data between systems.</w:t>
      </w:r>
    </w:p>
    <w:p>
      <w:pPr>
        <w:pStyle w:val="Heading2"/>
      </w:pPr>
      <w:r>
        <w:rPr>
          <w:color w:val="0F4761"/>
          <w:sz w:val="32"/>
        </w:rPr>
        <w:t>3.2 AI/ML Native Capabilities</w:t>
      </w:r>
    </w:p>
    <w:p>
      <w:pPr/>
      <w:r>
        <w:t>As organizations increasingly prioritize AI and machine learning, the platform’s native ML capabilities become a critical differentiator. Snowflake’s heritage as an ML-first platform gives it a structural advantage over competitors that have bolted on ML capabilities.</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fill="153D63" w:val="clear"/>
          </w:tcPr>
          <w:p>
            <w:r/>
            <w:r>
              <w:rPr>
                <w:b/>
                <w:color w:val="FFFFFF"/>
                <w:sz w:val="20"/>
              </w:rPr>
              <w:t>ML Capability</w:t>
            </w:r>
          </w:p>
        </w:tc>
        <w:tc>
          <w:tcPr>
            <w:tcW w:type="dxa" w:w="1504"/>
            <w:shd w:fill="153D63" w:val="clear"/>
          </w:tcPr>
          <w:p>
            <w:r/>
            <w:r>
              <w:rPr>
                <w:b/>
                <w:color w:val="FFFFFF"/>
                <w:sz w:val="20"/>
              </w:rPr>
              <w:t>Snowflake</w:t>
            </w:r>
          </w:p>
        </w:tc>
        <w:tc>
          <w:tcPr>
            <w:tcW w:type="dxa" w:w="1504"/>
            <w:shd w:fill="153D63" w:val="clear"/>
          </w:tcPr>
          <w:p>
            <w:r/>
            <w:r>
              <w:rPr>
                <w:b/>
                <w:color w:val="FFFFFF"/>
                <w:sz w:val="20"/>
              </w:rPr>
              <w:t>Snowflake</w:t>
            </w:r>
          </w:p>
        </w:tc>
        <w:tc>
          <w:tcPr>
            <w:tcW w:type="dxa" w:w="1504"/>
            <w:shd w:fill="153D63" w:val="clear"/>
          </w:tcPr>
          <w:p>
            <w:r/>
            <w:r>
              <w:rPr>
                <w:b/>
                <w:color w:val="FFFFFF"/>
                <w:sz w:val="20"/>
              </w:rPr>
              <w:t>Azure Synapse</w:t>
            </w:r>
          </w:p>
        </w:tc>
        <w:tc>
          <w:tcPr>
            <w:tcW w:type="dxa" w:w="1504"/>
            <w:shd w:fill="153D63" w:val="clear"/>
          </w:tcPr>
          <w:p>
            <w:r/>
            <w:r>
              <w:rPr>
                <w:b/>
                <w:color w:val="FFFFFF"/>
                <w:sz w:val="20"/>
              </w:rPr>
              <w:t>AWS Redshift/Glue</w:t>
            </w:r>
          </w:p>
        </w:tc>
        <w:tc>
          <w:tcPr>
            <w:tcW w:type="dxa" w:w="1504"/>
            <w:shd w:fill="153D63" w:val="clear"/>
          </w:tcPr>
          <w:p>
            <w:r/>
            <w:r>
              <w:rPr>
                <w:b/>
                <w:color w:val="FFFFFF"/>
                <w:sz w:val="20"/>
              </w:rPr>
              <w:t>BigQuery/Vertex AI</w:t>
            </w:r>
          </w:p>
        </w:tc>
      </w:tr>
      <w:tr>
        <w:tc>
          <w:tcPr>
            <w:tcW w:type="dxa" w:w="1504"/>
          </w:tcPr>
          <w:p>
            <w:r/>
            <w:r>
              <w:rPr>
                <w:sz w:val="20"/>
              </w:rPr>
              <w:t>ML framework (native)</w:t>
            </w:r>
          </w:p>
        </w:tc>
        <w:tc>
          <w:tcPr>
            <w:tcW w:type="dxa" w:w="1504"/>
          </w:tcPr>
          <w:p>
            <w:r/>
            <w:r>
              <w:rPr>
                <w:sz w:val="20"/>
              </w:rPr>
              <w:t>Snowflake ML (industry standard)</w:t>
            </w:r>
          </w:p>
        </w:tc>
        <w:tc>
          <w:tcPr>
            <w:tcW w:type="dxa" w:w="1504"/>
          </w:tcPr>
          <w:p>
            <w:r/>
            <w:r>
              <w:rPr>
                <w:sz w:val="20"/>
              </w:rPr>
              <w:t>Snowpark ML (emerging)</w:t>
            </w:r>
          </w:p>
        </w:tc>
        <w:tc>
          <w:tcPr>
            <w:tcW w:type="dxa" w:w="1504"/>
          </w:tcPr>
          <w:p>
            <w:r/>
            <w:r>
              <w:rPr>
                <w:sz w:val="20"/>
              </w:rPr>
              <w:t>Azure ML (separate service)</w:t>
            </w:r>
          </w:p>
        </w:tc>
        <w:tc>
          <w:tcPr>
            <w:tcW w:type="dxa" w:w="1504"/>
          </w:tcPr>
          <w:p>
            <w:r/>
            <w:r>
              <w:rPr>
                <w:sz w:val="20"/>
              </w:rPr>
              <w:t>SageMaker (separate)</w:t>
            </w:r>
          </w:p>
        </w:tc>
        <w:tc>
          <w:tcPr>
            <w:tcW w:type="dxa" w:w="1504"/>
          </w:tcPr>
          <w:p>
            <w:r/>
            <w:r>
              <w:rPr>
                <w:sz w:val="20"/>
              </w:rPr>
              <w:t>Vertex AI (separate)</w:t>
            </w:r>
          </w:p>
        </w:tc>
      </w:tr>
      <w:tr>
        <w:tc>
          <w:tcPr>
            <w:tcW w:type="dxa" w:w="1504"/>
            <w:shd w:fill="E8F0F8" w:val="clear"/>
          </w:tcPr>
          <w:p>
            <w:r/>
            <w:r>
              <w:rPr>
                <w:sz w:val="20"/>
              </w:rPr>
              <w:t>Feature Store</w:t>
            </w:r>
          </w:p>
        </w:tc>
        <w:tc>
          <w:tcPr>
            <w:tcW w:type="dxa" w:w="1504"/>
            <w:shd w:fill="E8F0F8" w:val="clear"/>
          </w:tcPr>
          <w:p>
            <w:r/>
            <w:r>
              <w:rPr>
                <w:sz w:val="20"/>
              </w:rPr>
              <w:t>Yes – Snowflake Horizon integrated</w:t>
            </w:r>
          </w:p>
        </w:tc>
        <w:tc>
          <w:tcPr>
            <w:tcW w:type="dxa" w:w="1504"/>
            <w:shd w:fill="E8F0F8" w:val="clear"/>
          </w:tcPr>
          <w:p>
            <w:r/>
            <w:r>
              <w:rPr>
                <w:sz w:val="20"/>
              </w:rPr>
              <w:t>Limited</w:t>
            </w:r>
          </w:p>
        </w:tc>
        <w:tc>
          <w:tcPr>
            <w:tcW w:type="dxa" w:w="1504"/>
            <w:shd w:fill="E8F0F8" w:val="clear"/>
          </w:tcPr>
          <w:p>
            <w:r/>
            <w:r>
              <w:rPr>
                <w:sz w:val="20"/>
              </w:rPr>
              <w:t>Azure ML Feature Store</w:t>
            </w:r>
          </w:p>
        </w:tc>
        <w:tc>
          <w:tcPr>
            <w:tcW w:type="dxa" w:w="1504"/>
            <w:shd w:fill="E8F0F8" w:val="clear"/>
          </w:tcPr>
          <w:p>
            <w:r/>
            <w:r>
              <w:rPr>
                <w:sz w:val="20"/>
              </w:rPr>
              <w:t>SageMaker Feature Store</w:t>
            </w:r>
          </w:p>
        </w:tc>
        <w:tc>
          <w:tcPr>
            <w:tcW w:type="dxa" w:w="1504"/>
            <w:shd w:fill="E8F0F8" w:val="clear"/>
          </w:tcPr>
          <w:p>
            <w:r/>
            <w:r>
              <w:rPr>
                <w:sz w:val="20"/>
              </w:rPr>
              <w:t>Vertex Feature Store</w:t>
            </w:r>
          </w:p>
        </w:tc>
      </w:tr>
      <w:tr>
        <w:tc>
          <w:tcPr>
            <w:tcW w:type="dxa" w:w="1504"/>
          </w:tcPr>
          <w:p>
            <w:r/>
            <w:r>
              <w:rPr>
                <w:sz w:val="20"/>
              </w:rPr>
              <w:t>Model Serving</w:t>
            </w:r>
          </w:p>
        </w:tc>
        <w:tc>
          <w:tcPr>
            <w:tcW w:type="dxa" w:w="1504"/>
          </w:tcPr>
          <w:p>
            <w:r/>
            <w:r>
              <w:rPr>
                <w:sz w:val="20"/>
              </w:rPr>
              <w:t>Yes – Serverless endpoints</w:t>
            </w:r>
          </w:p>
        </w:tc>
        <w:tc>
          <w:tcPr>
            <w:tcW w:type="dxa" w:w="1504"/>
          </w:tcPr>
          <w:p>
            <w:r/>
            <w:r>
              <w:rPr>
                <w:sz w:val="20"/>
              </w:rPr>
              <w:t>Snowpark Container Svc</w:t>
            </w:r>
          </w:p>
        </w:tc>
        <w:tc>
          <w:tcPr>
            <w:tcW w:type="dxa" w:w="1504"/>
          </w:tcPr>
          <w:p>
            <w:r/>
            <w:r>
              <w:rPr>
                <w:sz w:val="20"/>
              </w:rPr>
              <w:t>Azure ML endpoints</w:t>
            </w:r>
          </w:p>
        </w:tc>
        <w:tc>
          <w:tcPr>
            <w:tcW w:type="dxa" w:w="1504"/>
          </w:tcPr>
          <w:p>
            <w:r/>
            <w:r>
              <w:rPr>
                <w:sz w:val="20"/>
              </w:rPr>
              <w:t>SageMaker endpoints</w:t>
            </w:r>
          </w:p>
        </w:tc>
        <w:tc>
          <w:tcPr>
            <w:tcW w:type="dxa" w:w="1504"/>
          </w:tcPr>
          <w:p>
            <w:r/>
            <w:r>
              <w:rPr>
                <w:sz w:val="20"/>
              </w:rPr>
              <w:t>Vertex endpoints</w:t>
            </w:r>
          </w:p>
        </w:tc>
      </w:tr>
      <w:tr>
        <w:tc>
          <w:tcPr>
            <w:tcW w:type="dxa" w:w="1504"/>
            <w:shd w:fill="E8F0F8" w:val="clear"/>
          </w:tcPr>
          <w:p>
            <w:r/>
            <w:r>
              <w:rPr>
                <w:sz w:val="20"/>
              </w:rPr>
              <w:t>Snowflake Cortex ML</w:t>
            </w:r>
          </w:p>
        </w:tc>
        <w:tc>
          <w:tcPr>
            <w:tcW w:type="dxa" w:w="1504"/>
            <w:shd w:fill="E8F0F8" w:val="clear"/>
          </w:tcPr>
          <w:p>
            <w:r/>
            <w:r>
              <w:rPr>
                <w:sz w:val="20"/>
              </w:rPr>
              <w:t>Yes – Built-in</w:t>
            </w:r>
          </w:p>
        </w:tc>
        <w:tc>
          <w:tcPr>
            <w:tcW w:type="dxa" w:w="1504"/>
            <w:shd w:fill="E8F0F8" w:val="clear"/>
          </w:tcPr>
          <w:p>
            <w:r/>
            <w:r>
              <w:rPr>
                <w:sz w:val="20"/>
              </w:rPr>
              <w:t>No</w:t>
            </w:r>
          </w:p>
        </w:tc>
        <w:tc>
          <w:tcPr>
            <w:tcW w:type="dxa" w:w="1504"/>
            <w:shd w:fill="E8F0F8" w:val="clear"/>
          </w:tcPr>
          <w:p>
            <w:r/>
            <w:r>
              <w:rPr>
                <w:sz w:val="20"/>
              </w:rPr>
              <w:t>Azure Snowflake Cortex ML (separate)</w:t>
            </w:r>
          </w:p>
        </w:tc>
        <w:tc>
          <w:tcPr>
            <w:tcW w:type="dxa" w:w="1504"/>
            <w:shd w:fill="E8F0F8" w:val="clear"/>
          </w:tcPr>
          <w:p>
            <w:r/>
            <w:r>
              <w:rPr>
                <w:sz w:val="20"/>
              </w:rPr>
              <w:t>SageMaker Autopilot</w:t>
            </w:r>
          </w:p>
        </w:tc>
        <w:tc>
          <w:tcPr>
            <w:tcW w:type="dxa" w:w="1504"/>
            <w:shd w:fill="E8F0F8" w:val="clear"/>
          </w:tcPr>
          <w:p>
            <w:r/>
            <w:r>
              <w:rPr>
                <w:sz w:val="20"/>
              </w:rPr>
              <w:t>Vertex Snowflake Cortex ML</w:t>
            </w:r>
          </w:p>
        </w:tc>
      </w:tr>
      <w:tr>
        <w:tc>
          <w:tcPr>
            <w:tcW w:type="dxa" w:w="1504"/>
          </w:tcPr>
          <w:p>
            <w:r/>
            <w:r>
              <w:rPr>
                <w:sz w:val="20"/>
              </w:rPr>
              <w:t>GenAI / LLM support</w:t>
            </w:r>
          </w:p>
        </w:tc>
        <w:tc>
          <w:tcPr>
            <w:tcW w:type="dxa" w:w="1504"/>
          </w:tcPr>
          <w:p>
            <w:r/>
            <w:r>
              <w:rPr>
                <w:sz w:val="20"/>
              </w:rPr>
              <w:t>Yes – Foundation Model APIs</w:t>
            </w:r>
          </w:p>
        </w:tc>
        <w:tc>
          <w:tcPr>
            <w:tcW w:type="dxa" w:w="1504"/>
          </w:tcPr>
          <w:p>
            <w:r/>
            <w:r>
              <w:rPr>
                <w:sz w:val="20"/>
              </w:rPr>
              <w:t>Cortex (emerging)</w:t>
            </w:r>
          </w:p>
        </w:tc>
        <w:tc>
          <w:tcPr>
            <w:tcW w:type="dxa" w:w="1504"/>
          </w:tcPr>
          <w:p>
            <w:r/>
            <w:r>
              <w:rPr>
                <w:sz w:val="20"/>
              </w:rPr>
              <w:t>Azure OpenAI (separate)</w:t>
            </w:r>
          </w:p>
        </w:tc>
        <w:tc>
          <w:tcPr>
            <w:tcW w:type="dxa" w:w="1504"/>
          </w:tcPr>
          <w:p>
            <w:r/>
            <w:r>
              <w:rPr>
                <w:sz w:val="20"/>
              </w:rPr>
              <w:t>Bedrock (separate)</w:t>
            </w:r>
          </w:p>
        </w:tc>
        <w:tc>
          <w:tcPr>
            <w:tcW w:type="dxa" w:w="1504"/>
          </w:tcPr>
          <w:p>
            <w:r/>
            <w:r>
              <w:rPr>
                <w:sz w:val="20"/>
              </w:rPr>
              <w:t>Gemini (emerging)</w:t>
            </w:r>
          </w:p>
        </w:tc>
      </w:tr>
    </w:tbl>
    <w:p/>
    <w:p>
      <w:pPr>
        <w:pStyle w:val="ListParagraph"/>
        <w:ind w:left="720" w:hanging="360"/>
      </w:pPr>
      <w:r>
        <w:rPr>
          <w:b/>
        </w:rPr>
        <w:t xml:space="preserve">Key Talking Point: </w:t>
      </w:r>
      <w:r>
        <w:t>Snowflake is the only platform where Snowflake ML—the industry-standard ML lifecycle framework—is natively integrated, providing experiment tracking, model registry, and model serving without any additional tooling or integration effort. Competitors require separate ML services that fragment the data and AI workflow.</w:t>
      </w:r>
    </w:p>
    <w:p>
      <w:pPr>
        <w:pStyle w:val="Heading2"/>
      </w:pPr>
      <w:r>
        <w:rPr>
          <w:color w:val="0F4761"/>
          <w:sz w:val="32"/>
        </w:rPr>
        <w:t>3.3 Data Engineering</w:t>
      </w:r>
    </w:p>
    <w:p>
      <w:pPr/>
      <w:r>
        <w:t>Data engineering workloads represent the foundational use case for any data platform. Snowflake’s combination of Snowflake Managed Tables with Apache Iceberg, Snowflake Dynamic Tables, and Workflows provides a comprehensive, integrated data engineering environment.</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fill="153D63" w:val="clear"/>
          </w:tcPr>
          <w:p>
            <w:r/>
            <w:r>
              <w:rPr>
                <w:b/>
                <w:color w:val="FFFFFF"/>
                <w:sz w:val="20"/>
              </w:rPr>
              <w:t>Engineering Capability</w:t>
            </w:r>
          </w:p>
        </w:tc>
        <w:tc>
          <w:tcPr>
            <w:tcW w:type="dxa" w:w="1504"/>
            <w:shd w:fill="153D63" w:val="clear"/>
          </w:tcPr>
          <w:p>
            <w:r/>
            <w:r>
              <w:rPr>
                <w:b/>
                <w:color w:val="FFFFFF"/>
                <w:sz w:val="20"/>
              </w:rPr>
              <w:t>Snowflake</w:t>
            </w:r>
          </w:p>
        </w:tc>
        <w:tc>
          <w:tcPr>
            <w:tcW w:type="dxa" w:w="1504"/>
            <w:shd w:fill="153D63" w:val="clear"/>
          </w:tcPr>
          <w:p>
            <w:r/>
            <w:r>
              <w:rPr>
                <w:b/>
                <w:color w:val="FFFFFF"/>
                <w:sz w:val="20"/>
              </w:rPr>
              <w:t>Snowflake</w:t>
            </w:r>
          </w:p>
        </w:tc>
        <w:tc>
          <w:tcPr>
            <w:tcW w:type="dxa" w:w="1504"/>
            <w:shd w:fill="153D63" w:val="clear"/>
          </w:tcPr>
          <w:p>
            <w:r/>
            <w:r>
              <w:rPr>
                <w:b/>
                <w:color w:val="FFFFFF"/>
                <w:sz w:val="20"/>
              </w:rPr>
              <w:t>Azure Synapse</w:t>
            </w:r>
          </w:p>
        </w:tc>
        <w:tc>
          <w:tcPr>
            <w:tcW w:type="dxa" w:w="1504"/>
            <w:shd w:fill="153D63" w:val="clear"/>
          </w:tcPr>
          <w:p>
            <w:r/>
            <w:r>
              <w:rPr>
                <w:b/>
                <w:color w:val="FFFFFF"/>
                <w:sz w:val="20"/>
              </w:rPr>
              <w:t>AWS Redshift/Glue</w:t>
            </w:r>
          </w:p>
        </w:tc>
        <w:tc>
          <w:tcPr>
            <w:tcW w:type="dxa" w:w="1504"/>
            <w:shd w:fill="153D63" w:val="clear"/>
          </w:tcPr>
          <w:p>
            <w:r/>
            <w:r>
              <w:rPr>
                <w:b/>
                <w:color w:val="FFFFFF"/>
                <w:sz w:val="20"/>
              </w:rPr>
              <w:t>BigQuery/Vertex AI</w:t>
            </w:r>
          </w:p>
        </w:tc>
      </w:tr>
      <w:tr>
        <w:tc>
          <w:tcPr>
            <w:tcW w:type="dxa" w:w="1504"/>
          </w:tcPr>
          <w:p>
            <w:r/>
            <w:r>
              <w:rPr>
                <w:sz w:val="20"/>
              </w:rPr>
              <w:t>ETL/ELT framework</w:t>
            </w:r>
          </w:p>
        </w:tc>
        <w:tc>
          <w:tcPr>
            <w:tcW w:type="dxa" w:w="1504"/>
          </w:tcPr>
          <w:p>
            <w:r/>
            <w:r>
              <w:rPr>
                <w:sz w:val="20"/>
              </w:rPr>
              <w:t>DLT + Workflows</w:t>
            </w:r>
          </w:p>
        </w:tc>
        <w:tc>
          <w:tcPr>
            <w:tcW w:type="dxa" w:w="1504"/>
          </w:tcPr>
          <w:p>
            <w:r/>
            <w:r>
              <w:rPr>
                <w:sz w:val="20"/>
              </w:rPr>
              <w:t>Snowpipe + Streams/Tasks</w:t>
            </w:r>
          </w:p>
        </w:tc>
        <w:tc>
          <w:tcPr>
            <w:tcW w:type="dxa" w:w="1504"/>
          </w:tcPr>
          <w:p>
            <w:r/>
            <w:r>
              <w:rPr>
                <w:sz w:val="20"/>
              </w:rPr>
              <w:t>Data Flows + Pipelines</w:t>
            </w:r>
          </w:p>
        </w:tc>
        <w:tc>
          <w:tcPr>
            <w:tcW w:type="dxa" w:w="1504"/>
          </w:tcPr>
          <w:p>
            <w:r/>
            <w:r>
              <w:rPr>
                <w:sz w:val="20"/>
              </w:rPr>
              <w:t>Glue + Step Functions</w:t>
            </w:r>
          </w:p>
        </w:tc>
        <w:tc>
          <w:tcPr>
            <w:tcW w:type="dxa" w:w="1504"/>
          </w:tcPr>
          <w:p>
            <w:r/>
            <w:r>
              <w:rPr>
                <w:sz w:val="20"/>
              </w:rPr>
              <w:t>Dataflow + Composer</w:t>
            </w:r>
          </w:p>
        </w:tc>
      </w:tr>
      <w:tr>
        <w:tc>
          <w:tcPr>
            <w:tcW w:type="dxa" w:w="1504"/>
            <w:shd w:fill="E8F0F8" w:val="clear"/>
          </w:tcPr>
          <w:p>
            <w:r/>
            <w:r>
              <w:rPr>
                <w:sz w:val="20"/>
              </w:rPr>
              <w:t>Streaming support</w:t>
            </w:r>
          </w:p>
        </w:tc>
        <w:tc>
          <w:tcPr>
            <w:tcW w:type="dxa" w:w="1504"/>
            <w:shd w:fill="E8F0F8" w:val="clear"/>
          </w:tcPr>
          <w:p>
            <w:r/>
            <w:r>
              <w:rPr>
                <w:sz w:val="20"/>
              </w:rPr>
              <w:t>Native (Spark Streaming)</w:t>
            </w:r>
          </w:p>
        </w:tc>
        <w:tc>
          <w:tcPr>
            <w:tcW w:type="dxa" w:w="1504"/>
            <w:shd w:fill="E8F0F8" w:val="clear"/>
          </w:tcPr>
          <w:p>
            <w:r/>
            <w:r>
              <w:rPr>
                <w:sz w:val="20"/>
              </w:rPr>
              <w:t>Snowpipe Streaming</w:t>
            </w:r>
          </w:p>
        </w:tc>
        <w:tc>
          <w:tcPr>
            <w:tcW w:type="dxa" w:w="1504"/>
            <w:shd w:fill="E8F0F8" w:val="clear"/>
          </w:tcPr>
          <w:p>
            <w:r/>
            <w:r>
              <w:rPr>
                <w:sz w:val="20"/>
              </w:rPr>
              <w:t>Stream Analytics (separate)</w:t>
            </w:r>
          </w:p>
        </w:tc>
        <w:tc>
          <w:tcPr>
            <w:tcW w:type="dxa" w:w="1504"/>
            <w:shd w:fill="E8F0F8" w:val="clear"/>
          </w:tcPr>
          <w:p>
            <w:r/>
            <w:r>
              <w:rPr>
                <w:sz w:val="20"/>
              </w:rPr>
              <w:t>Kinesis (separate)</w:t>
            </w:r>
          </w:p>
        </w:tc>
        <w:tc>
          <w:tcPr>
            <w:tcW w:type="dxa" w:w="1504"/>
            <w:shd w:fill="E8F0F8" w:val="clear"/>
          </w:tcPr>
          <w:p>
            <w:r/>
            <w:r>
              <w:rPr>
                <w:sz w:val="20"/>
              </w:rPr>
              <w:t>Dataflow Streaming</w:t>
            </w:r>
          </w:p>
        </w:tc>
      </w:tr>
      <w:tr>
        <w:tc>
          <w:tcPr>
            <w:tcW w:type="dxa" w:w="1504"/>
          </w:tcPr>
          <w:p>
            <w:r/>
            <w:r>
              <w:rPr>
                <w:sz w:val="20"/>
              </w:rPr>
              <w:t>Data quality</w:t>
            </w:r>
          </w:p>
        </w:tc>
        <w:tc>
          <w:tcPr>
            <w:tcW w:type="dxa" w:w="1504"/>
          </w:tcPr>
          <w:p>
            <w:r/>
            <w:r>
              <w:rPr>
                <w:sz w:val="20"/>
              </w:rPr>
              <w:t>DLT Expectations (built-in)</w:t>
            </w:r>
          </w:p>
        </w:tc>
        <w:tc>
          <w:tcPr>
            <w:tcW w:type="dxa" w:w="1504"/>
          </w:tcPr>
          <w:p>
            <w:r/>
            <w:r>
              <w:rPr>
                <w:sz w:val="20"/>
              </w:rPr>
              <w:t>Limited (third-party)</w:t>
            </w:r>
          </w:p>
        </w:tc>
        <w:tc>
          <w:tcPr>
            <w:tcW w:type="dxa" w:w="1504"/>
          </w:tcPr>
          <w:p>
            <w:r/>
            <w:r>
              <w:rPr>
                <w:sz w:val="20"/>
              </w:rPr>
              <w:t>Limited</w:t>
            </w:r>
          </w:p>
        </w:tc>
        <w:tc>
          <w:tcPr>
            <w:tcW w:type="dxa" w:w="1504"/>
          </w:tcPr>
          <w:p>
            <w:r/>
            <w:r>
              <w:rPr>
                <w:sz w:val="20"/>
              </w:rPr>
              <w:t>Glue DQ (basic)</w:t>
            </w:r>
          </w:p>
        </w:tc>
        <w:tc>
          <w:tcPr>
            <w:tcW w:type="dxa" w:w="1504"/>
          </w:tcPr>
          <w:p>
            <w:r/>
            <w:r>
              <w:rPr>
                <w:sz w:val="20"/>
              </w:rPr>
              <w:t>Dataplex DQ</w:t>
            </w:r>
          </w:p>
        </w:tc>
      </w:tr>
      <w:tr>
        <w:tc>
          <w:tcPr>
            <w:tcW w:type="dxa" w:w="1504"/>
            <w:shd w:fill="E8F0F8" w:val="clear"/>
          </w:tcPr>
          <w:p>
            <w:r/>
            <w:r>
              <w:rPr>
                <w:sz w:val="20"/>
              </w:rPr>
              <w:t>Pipeline orchestration</w:t>
            </w:r>
          </w:p>
        </w:tc>
        <w:tc>
          <w:tcPr>
            <w:tcW w:type="dxa" w:w="1504"/>
            <w:shd w:fill="E8F0F8" w:val="clear"/>
          </w:tcPr>
          <w:p>
            <w:r/>
            <w:r>
              <w:rPr>
                <w:sz w:val="20"/>
              </w:rPr>
              <w:t>Workflows (native)</w:t>
            </w:r>
          </w:p>
        </w:tc>
        <w:tc>
          <w:tcPr>
            <w:tcW w:type="dxa" w:w="1504"/>
            <w:shd w:fill="E8F0F8" w:val="clear"/>
          </w:tcPr>
          <w:p>
            <w:r/>
            <w:r>
              <w:rPr>
                <w:sz w:val="20"/>
              </w:rPr>
              <w:t>Tasks (basic)</w:t>
            </w:r>
          </w:p>
        </w:tc>
        <w:tc>
          <w:tcPr>
            <w:tcW w:type="dxa" w:w="1504"/>
            <w:shd w:fill="E8F0F8" w:val="clear"/>
          </w:tcPr>
          <w:p>
            <w:r/>
            <w:r>
              <w:rPr>
                <w:sz w:val="20"/>
              </w:rPr>
              <w:t>Synapse Pipelines</w:t>
            </w:r>
          </w:p>
        </w:tc>
        <w:tc>
          <w:tcPr>
            <w:tcW w:type="dxa" w:w="1504"/>
            <w:shd w:fill="E8F0F8" w:val="clear"/>
          </w:tcPr>
          <w:p>
            <w:r/>
            <w:r>
              <w:rPr>
                <w:sz w:val="20"/>
              </w:rPr>
              <w:t>Step Functions + MWAA</w:t>
            </w:r>
          </w:p>
        </w:tc>
        <w:tc>
          <w:tcPr>
            <w:tcW w:type="dxa" w:w="1504"/>
            <w:shd w:fill="E8F0F8" w:val="clear"/>
          </w:tcPr>
          <w:p>
            <w:r/>
            <w:r>
              <w:rPr>
                <w:sz w:val="20"/>
              </w:rPr>
              <w:t>Composer (Airflow)</w:t>
            </w:r>
          </w:p>
        </w:tc>
      </w:tr>
    </w:tbl>
    <w:p/>
    <w:p>
      <w:pPr>
        <w:pStyle w:val="ListParagraph"/>
        <w:ind w:left="720" w:hanging="360"/>
      </w:pPr>
      <w:r>
        <w:rPr>
          <w:b/>
        </w:rPr>
        <w:t xml:space="preserve">Key Talking Point: </w:t>
      </w:r>
      <w:r>
        <w:t>Snowflake Dynamic Tables reduces pipeline development effort by up to 70% compared to imperative ETL frameworks. Built-in data quality expectations catch issues before they propagate, eliminating the need for separate data quality tools and reducing downstream incident volume.</w:t>
      </w:r>
    </w:p>
    <w:p>
      <w:pPr>
        <w:pStyle w:val="Heading2"/>
      </w:pPr>
      <w:r>
        <w:rPr>
          <w:color w:val="0F4761"/>
          <w:sz w:val="32"/>
        </w:rPr>
        <w:t>3.4 Analytics &amp; BI</w:t>
      </w:r>
    </w:p>
    <w:p>
      <w:pPr/>
      <w:r>
        <w:t>Analytics and BI capabilities are essential for driving business value from data investments. Snowflake SQL and the emerging AI/BI product deliver high-performance analytics directly on the data cloud.</w:t>
      </w:r>
    </w:p>
    <w:p>
      <w:pPr>
        <w:pStyle w:val="ListParagraph"/>
        <w:ind w:left="720" w:hanging="360"/>
      </w:pPr>
      <w:r>
        <w:rPr>
          <w:b/>
        </w:rPr>
        <w:t xml:space="preserve">Snowflake SQL: </w:t>
      </w:r>
      <w:r>
        <w:t>Serverless SQL warehouses deliver sub-second query response for BI workloads with automatic scaling. Native integration with Tableau, Power BI, and other BI tools provides familiar interfaces for business users.</w:t>
      </w:r>
    </w:p>
    <w:p>
      <w:pPr>
        <w:pStyle w:val="ListParagraph"/>
        <w:ind w:left="720" w:hanging="360"/>
      </w:pPr>
      <w:r>
        <w:rPr>
          <w:b/>
        </w:rPr>
        <w:t xml:space="preserve">AI/BI Dashboards: </w:t>
      </w:r>
      <w:r>
        <w:t>Snowflake’s AI/BI product enables natural language querying and AI-powered dashboards, allowing business users to generate insights without SQL expertise. This represents a significant democratization of analytics capability.</w:t>
      </w:r>
    </w:p>
    <w:p>
      <w:pPr>
        <w:pStyle w:val="ListParagraph"/>
        <w:ind w:left="720" w:hanging="360"/>
      </w:pPr>
      <w:r>
        <w:rPr>
          <w:b/>
        </w:rPr>
        <w:t xml:space="preserve">Competitive Context: </w:t>
      </w:r>
      <w:r>
        <w:t>While Snowflake and BigQuery offer strong SQL analytics, they lack native AI/BI capabilities. Business users on those platforms still require separate BI tools and training, limiting self-service adoption and increasing tool sprawl.</w:t>
      </w:r>
    </w:p>
    <w:p>
      <w:pPr>
        <w:pStyle w:val="Heading2"/>
      </w:pPr>
      <w:r>
        <w:rPr>
          <w:color w:val="0F4761"/>
          <w:sz w:val="32"/>
        </w:rPr>
        <w:t>3.5 Governance</w:t>
      </w:r>
    </w:p>
    <w:p>
      <w:pPr/>
      <w:r>
        <w:t>Governance is increasingly a decisive evaluation criterion, particularly for regulated industries. Snowflake Horizon provides Snowflake with a comprehensive, integrated governance solution that most competitors cannot match natively.</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fill="153D63" w:val="clear"/>
          </w:tcPr>
          <w:p>
            <w:r/>
            <w:r>
              <w:rPr>
                <w:b/>
                <w:color w:val="FFFFFF"/>
                <w:sz w:val="20"/>
              </w:rPr>
              <w:t>Governance Capability</w:t>
            </w:r>
          </w:p>
        </w:tc>
        <w:tc>
          <w:tcPr>
            <w:tcW w:type="dxa" w:w="1504"/>
            <w:shd w:fill="153D63" w:val="clear"/>
          </w:tcPr>
          <w:p>
            <w:r/>
            <w:r>
              <w:rPr>
                <w:b/>
                <w:color w:val="FFFFFF"/>
                <w:sz w:val="20"/>
              </w:rPr>
              <w:t>Snowflake</w:t>
            </w:r>
          </w:p>
        </w:tc>
        <w:tc>
          <w:tcPr>
            <w:tcW w:type="dxa" w:w="1504"/>
            <w:shd w:fill="153D63" w:val="clear"/>
          </w:tcPr>
          <w:p>
            <w:r/>
            <w:r>
              <w:rPr>
                <w:b/>
                <w:color w:val="FFFFFF"/>
                <w:sz w:val="20"/>
              </w:rPr>
              <w:t>Snowflake</w:t>
            </w:r>
          </w:p>
        </w:tc>
        <w:tc>
          <w:tcPr>
            <w:tcW w:type="dxa" w:w="1504"/>
            <w:shd w:fill="153D63" w:val="clear"/>
          </w:tcPr>
          <w:p>
            <w:r/>
            <w:r>
              <w:rPr>
                <w:b/>
                <w:color w:val="FFFFFF"/>
                <w:sz w:val="20"/>
              </w:rPr>
              <w:t>Azure Synapse</w:t>
            </w:r>
          </w:p>
        </w:tc>
        <w:tc>
          <w:tcPr>
            <w:tcW w:type="dxa" w:w="1504"/>
            <w:shd w:fill="153D63" w:val="clear"/>
          </w:tcPr>
          <w:p>
            <w:r/>
            <w:r>
              <w:rPr>
                <w:b/>
                <w:color w:val="FFFFFF"/>
                <w:sz w:val="20"/>
              </w:rPr>
              <w:t>AWS Redshift/Glue</w:t>
            </w:r>
          </w:p>
        </w:tc>
        <w:tc>
          <w:tcPr>
            <w:tcW w:type="dxa" w:w="1504"/>
            <w:shd w:fill="153D63" w:val="clear"/>
          </w:tcPr>
          <w:p>
            <w:r/>
            <w:r>
              <w:rPr>
                <w:b/>
                <w:color w:val="FFFFFF"/>
                <w:sz w:val="20"/>
              </w:rPr>
              <w:t>BigQuery/Vertex AI</w:t>
            </w:r>
          </w:p>
        </w:tc>
      </w:tr>
      <w:tr>
        <w:tc>
          <w:tcPr>
            <w:tcW w:type="dxa" w:w="1504"/>
          </w:tcPr>
          <w:p>
            <w:r/>
            <w:r>
              <w:rPr>
                <w:sz w:val="20"/>
              </w:rPr>
              <w:t>Centralized catalog</w:t>
            </w:r>
          </w:p>
        </w:tc>
        <w:tc>
          <w:tcPr>
            <w:tcW w:type="dxa" w:w="1504"/>
          </w:tcPr>
          <w:p>
            <w:r/>
            <w:r>
              <w:rPr>
                <w:sz w:val="20"/>
              </w:rPr>
              <w:t>Snowflake Horizon</w:t>
            </w:r>
          </w:p>
        </w:tc>
        <w:tc>
          <w:tcPr>
            <w:tcW w:type="dxa" w:w="1504"/>
          </w:tcPr>
          <w:p>
            <w:r/>
            <w:r>
              <w:rPr>
                <w:sz w:val="20"/>
              </w:rPr>
              <w:t>Object-level (limited)</w:t>
            </w:r>
          </w:p>
        </w:tc>
        <w:tc>
          <w:tcPr>
            <w:tcW w:type="dxa" w:w="1504"/>
          </w:tcPr>
          <w:p>
            <w:r/>
            <w:r>
              <w:rPr>
                <w:sz w:val="20"/>
              </w:rPr>
              <w:t>Purview (separate)</w:t>
            </w:r>
          </w:p>
        </w:tc>
        <w:tc>
          <w:tcPr>
            <w:tcW w:type="dxa" w:w="1504"/>
          </w:tcPr>
          <w:p>
            <w:r/>
            <w:r>
              <w:rPr>
                <w:sz w:val="20"/>
              </w:rPr>
              <w:t>Glue Catalog (basic)</w:t>
            </w:r>
          </w:p>
        </w:tc>
        <w:tc>
          <w:tcPr>
            <w:tcW w:type="dxa" w:w="1504"/>
          </w:tcPr>
          <w:p>
            <w:r/>
            <w:r>
              <w:rPr>
                <w:sz w:val="20"/>
              </w:rPr>
              <w:t>Dataplex (separate)</w:t>
            </w:r>
          </w:p>
        </w:tc>
      </w:tr>
      <w:tr>
        <w:tc>
          <w:tcPr>
            <w:tcW w:type="dxa" w:w="1504"/>
            <w:shd w:fill="E8F0F8" w:val="clear"/>
          </w:tcPr>
          <w:p>
            <w:r/>
            <w:r>
              <w:rPr>
                <w:sz w:val="20"/>
              </w:rPr>
              <w:t>Column-level security</w:t>
            </w:r>
          </w:p>
        </w:tc>
        <w:tc>
          <w:tcPr>
            <w:tcW w:type="dxa" w:w="1504"/>
            <w:shd w:fill="E8F0F8" w:val="clear"/>
          </w:tcPr>
          <w:p>
            <w:r/>
            <w:r>
              <w:rPr>
                <w:sz w:val="20"/>
              </w:rPr>
              <w:t>Yes – Native</w:t>
            </w:r>
          </w:p>
        </w:tc>
        <w:tc>
          <w:tcPr>
            <w:tcW w:type="dxa" w:w="1504"/>
            <w:shd w:fill="E8F0F8" w:val="clear"/>
          </w:tcPr>
          <w:p>
            <w:r/>
            <w:r>
              <w:rPr>
                <w:sz w:val="20"/>
              </w:rPr>
              <w:t>Yes</w:t>
            </w:r>
          </w:p>
        </w:tc>
        <w:tc>
          <w:tcPr>
            <w:tcW w:type="dxa" w:w="1504"/>
            <w:shd w:fill="E8F0F8" w:val="clear"/>
          </w:tcPr>
          <w:p>
            <w:r/>
            <w:r>
              <w:rPr>
                <w:sz w:val="20"/>
              </w:rPr>
              <w:t>Via Purview</w:t>
            </w:r>
          </w:p>
        </w:tc>
        <w:tc>
          <w:tcPr>
            <w:tcW w:type="dxa" w:w="1504"/>
            <w:shd w:fill="E8F0F8" w:val="clear"/>
          </w:tcPr>
          <w:p>
            <w:r/>
            <w:r>
              <w:rPr>
                <w:sz w:val="20"/>
              </w:rPr>
              <w:t>Lake Formation</w:t>
            </w:r>
          </w:p>
        </w:tc>
        <w:tc>
          <w:tcPr>
            <w:tcW w:type="dxa" w:w="1504"/>
            <w:shd w:fill="E8F0F8" w:val="clear"/>
          </w:tcPr>
          <w:p>
            <w:r/>
            <w:r>
              <w:rPr>
                <w:sz w:val="20"/>
              </w:rPr>
              <w:t>BigQuery (policy tags)</w:t>
            </w:r>
          </w:p>
        </w:tc>
      </w:tr>
      <w:tr>
        <w:tc>
          <w:tcPr>
            <w:tcW w:type="dxa" w:w="1504"/>
          </w:tcPr>
          <w:p>
            <w:r/>
            <w:r>
              <w:rPr>
                <w:sz w:val="20"/>
              </w:rPr>
              <w:t>Data lineage</w:t>
            </w:r>
          </w:p>
        </w:tc>
        <w:tc>
          <w:tcPr>
            <w:tcW w:type="dxa" w:w="1504"/>
          </w:tcPr>
          <w:p>
            <w:r/>
            <w:r>
              <w:rPr>
                <w:sz w:val="20"/>
              </w:rPr>
              <w:t>Yes – Automated</w:t>
            </w:r>
          </w:p>
        </w:tc>
        <w:tc>
          <w:tcPr>
            <w:tcW w:type="dxa" w:w="1504"/>
          </w:tcPr>
          <w:p>
            <w:r/>
            <w:r>
              <w:rPr>
                <w:sz w:val="20"/>
              </w:rPr>
              <w:t>Limited</w:t>
            </w:r>
          </w:p>
        </w:tc>
        <w:tc>
          <w:tcPr>
            <w:tcW w:type="dxa" w:w="1504"/>
          </w:tcPr>
          <w:p>
            <w:r/>
            <w:r>
              <w:rPr>
                <w:sz w:val="20"/>
              </w:rPr>
              <w:t>Purview lineage</w:t>
            </w:r>
          </w:p>
        </w:tc>
        <w:tc>
          <w:tcPr>
            <w:tcW w:type="dxa" w:w="1504"/>
          </w:tcPr>
          <w:p>
            <w:r/>
            <w:r>
              <w:rPr>
                <w:sz w:val="20"/>
              </w:rPr>
              <w:t>No native lineage</w:t>
            </w:r>
          </w:p>
        </w:tc>
        <w:tc>
          <w:tcPr>
            <w:tcW w:type="dxa" w:w="1504"/>
          </w:tcPr>
          <w:p>
            <w:r/>
            <w:r>
              <w:rPr>
                <w:sz w:val="20"/>
              </w:rPr>
              <w:t>Dataplex lineage</w:t>
            </w:r>
          </w:p>
        </w:tc>
      </w:tr>
      <w:tr>
        <w:tc>
          <w:tcPr>
            <w:tcW w:type="dxa" w:w="1504"/>
            <w:shd w:fill="E8F0F8" w:val="clear"/>
          </w:tcPr>
          <w:p>
            <w:r/>
            <w:r>
              <w:rPr>
                <w:sz w:val="20"/>
              </w:rPr>
              <w:t>Cross-workload governance</w:t>
            </w:r>
          </w:p>
        </w:tc>
        <w:tc>
          <w:tcPr>
            <w:tcW w:type="dxa" w:w="1504"/>
            <w:shd w:fill="E8F0F8" w:val="clear"/>
          </w:tcPr>
          <w:p>
            <w:r/>
            <w:r>
              <w:rPr>
                <w:sz w:val="20"/>
              </w:rPr>
              <w:t>Yes – All workloads</w:t>
            </w:r>
          </w:p>
        </w:tc>
        <w:tc>
          <w:tcPr>
            <w:tcW w:type="dxa" w:w="1504"/>
            <w:shd w:fill="E8F0F8" w:val="clear"/>
          </w:tcPr>
          <w:p>
            <w:r/>
            <w:r>
              <w:rPr>
                <w:sz w:val="20"/>
              </w:rPr>
              <w:t>SQL only</w:t>
            </w:r>
          </w:p>
        </w:tc>
        <w:tc>
          <w:tcPr>
            <w:tcW w:type="dxa" w:w="1504"/>
            <w:shd w:fill="E8F0F8" w:val="clear"/>
          </w:tcPr>
          <w:p>
            <w:r/>
            <w:r>
              <w:rPr>
                <w:sz w:val="20"/>
              </w:rPr>
              <w:t>Partial</w:t>
            </w:r>
          </w:p>
        </w:tc>
        <w:tc>
          <w:tcPr>
            <w:tcW w:type="dxa" w:w="1504"/>
            <w:shd w:fill="E8F0F8" w:val="clear"/>
          </w:tcPr>
          <w:p>
            <w:r/>
            <w:r>
              <w:rPr>
                <w:sz w:val="20"/>
              </w:rPr>
              <w:t>No</w:t>
            </w:r>
          </w:p>
        </w:tc>
        <w:tc>
          <w:tcPr>
            <w:tcW w:type="dxa" w:w="1504"/>
            <w:shd w:fill="E8F0F8" w:val="clear"/>
          </w:tcPr>
          <w:p>
            <w:r/>
            <w:r>
              <w:rPr>
                <w:sz w:val="20"/>
              </w:rPr>
              <w:t>Partial</w:t>
            </w:r>
          </w:p>
        </w:tc>
      </w:tr>
    </w:tbl>
    <w:p/>
    <w:p>
      <w:pPr>
        <w:pStyle w:val="ListParagraph"/>
        <w:ind w:left="720" w:hanging="360"/>
      </w:pPr>
      <w:r>
        <w:rPr>
          <w:b/>
        </w:rPr>
        <w:t xml:space="preserve">Key Talking Point: </w:t>
      </w:r>
      <w:r>
        <w:t>Snowflake Horizon is the only governance solution that provides unified access control, lineage, and audit across data engineering, SQL analytics, and ML workloads. Competitors either lack governance entirely for ML workloads or require separate, unintegrated governance tools.</w:t>
      </w:r>
    </w:p>
    <w:p>
      <w:pPr>
        <w:pStyle w:val="Heading2"/>
      </w:pPr>
      <w:r>
        <w:rPr>
          <w:color w:val="0F4761"/>
          <w:sz w:val="32"/>
        </w:rPr>
        <w:t>3.6 Open Standards &amp; Multi-Cloud</w:t>
      </w:r>
    </w:p>
    <w:p>
      <w:pPr/>
      <w:r>
        <w:t>Open standards and multi-cloud flexibility are strategic differentiators that protect organizations from vendor lock-in and ensure long-term architectural flexibility.</w:t>
      </w:r>
    </w:p>
    <w:p>
      <w:pPr>
        <w:pStyle w:val="ListParagraph"/>
        <w:ind w:left="720" w:hanging="360"/>
      </w:pPr>
      <w:r>
        <w:rPr>
          <w:b/>
        </w:rPr>
        <w:t xml:space="preserve">Open Data Formats: </w:t>
      </w:r>
      <w:r>
        <w:t>Snowflake stores all data in Snowflake Managed Tables with Apache Iceberg (Parquet-based), an open-source format that any engine can read. Snowflake uses a proprietary internal format; BigQuery uses Capacitor. Data stored in Snowflake is always accessible, even without Snowflake.</w:t>
      </w:r>
    </w:p>
    <w:p>
      <w:pPr>
        <w:pStyle w:val="ListParagraph"/>
        <w:ind w:left="720" w:hanging="360"/>
      </w:pPr>
      <w:r>
        <w:rPr>
          <w:b/>
        </w:rPr>
        <w:t xml:space="preserve">Delta Sharing: </w:t>
      </w:r>
      <w:r>
        <w:t>Open protocol for secure data sharing across organizations without data copying. No competitor offers an equivalent open sharing protocol—Snowflake’s data sharing requires both parties to be Snowflake customers.</w:t>
      </w:r>
    </w:p>
    <w:p>
      <w:pPr>
        <w:pStyle w:val="ListParagraph"/>
        <w:ind w:left="720" w:hanging="360"/>
      </w:pPr>
      <w:r>
        <w:rPr>
          <w:b/>
        </w:rPr>
        <w:t xml:space="preserve">Multi-Cloud Availability: </w:t>
      </w:r>
      <w:r>
        <w:t>Snowflake runs natively on AWS, Azure, and Google Cloud with consistent APIs and features. Snowflake also supports multi-cloud, but cloud-native alternatives (Synapse, Redshift, BigQuery) are single-cloud by definition, creating infrastructure-level lock-in.</w:t>
      </w:r>
    </w:p>
    <w:p>
      <w:pPr>
        <w:pStyle w:val="Heading2"/>
      </w:pPr>
      <w:r>
        <w:rPr>
          <w:color w:val="0F4761"/>
          <w:sz w:val="32"/>
        </w:rPr>
        <w:t>3.7 Cost Model</w:t>
      </w:r>
    </w:p>
    <w:p>
      <w:pPr/>
      <w:r>
        <w:t>Cost model transparency and optimization potential are critical for enterprise procurement. The ability to align platform cost with business value—and to continuously optimize—differentiates Snowflake from alternatives with less flexible pricing.</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fill="153D63" w:val="clear"/>
          </w:tcPr>
          <w:p>
            <w:r/>
            <w:r>
              <w:rPr>
                <w:b/>
                <w:color w:val="FFFFFF"/>
                <w:sz w:val="20"/>
              </w:rPr>
              <w:t>Cost Dimension</w:t>
            </w:r>
          </w:p>
        </w:tc>
        <w:tc>
          <w:tcPr>
            <w:tcW w:type="dxa" w:w="1504"/>
            <w:shd w:fill="153D63" w:val="clear"/>
          </w:tcPr>
          <w:p>
            <w:r/>
            <w:r>
              <w:rPr>
                <w:b/>
                <w:color w:val="FFFFFF"/>
                <w:sz w:val="20"/>
              </w:rPr>
              <w:t>Snowflake</w:t>
            </w:r>
          </w:p>
        </w:tc>
        <w:tc>
          <w:tcPr>
            <w:tcW w:type="dxa" w:w="1504"/>
            <w:shd w:fill="153D63" w:val="clear"/>
          </w:tcPr>
          <w:p>
            <w:r/>
            <w:r>
              <w:rPr>
                <w:b/>
                <w:color w:val="FFFFFF"/>
                <w:sz w:val="20"/>
              </w:rPr>
              <w:t>Snowflake</w:t>
            </w:r>
          </w:p>
        </w:tc>
        <w:tc>
          <w:tcPr>
            <w:tcW w:type="dxa" w:w="1504"/>
            <w:shd w:fill="153D63" w:val="clear"/>
          </w:tcPr>
          <w:p>
            <w:r/>
            <w:r>
              <w:rPr>
                <w:b/>
                <w:color w:val="FFFFFF"/>
                <w:sz w:val="20"/>
              </w:rPr>
              <w:t>Azure Synapse</w:t>
            </w:r>
          </w:p>
        </w:tc>
        <w:tc>
          <w:tcPr>
            <w:tcW w:type="dxa" w:w="1504"/>
            <w:shd w:fill="153D63" w:val="clear"/>
          </w:tcPr>
          <w:p>
            <w:r/>
            <w:r>
              <w:rPr>
                <w:b/>
                <w:color w:val="FFFFFF"/>
                <w:sz w:val="20"/>
              </w:rPr>
              <w:t>AWS Redshift/Glue</w:t>
            </w:r>
          </w:p>
        </w:tc>
        <w:tc>
          <w:tcPr>
            <w:tcW w:type="dxa" w:w="1504"/>
            <w:shd w:fill="153D63" w:val="clear"/>
          </w:tcPr>
          <w:p>
            <w:r/>
            <w:r>
              <w:rPr>
                <w:b/>
                <w:color w:val="FFFFFF"/>
                <w:sz w:val="20"/>
              </w:rPr>
              <w:t>BigQuery/Vertex AI</w:t>
            </w:r>
          </w:p>
        </w:tc>
      </w:tr>
      <w:tr>
        <w:tc>
          <w:tcPr>
            <w:tcW w:type="dxa" w:w="1504"/>
          </w:tcPr>
          <w:p>
            <w:r/>
            <w:r>
              <w:rPr>
                <w:sz w:val="20"/>
              </w:rPr>
              <w:t>Pricing model</w:t>
            </w:r>
          </w:p>
        </w:tc>
        <w:tc>
          <w:tcPr>
            <w:tcW w:type="dxa" w:w="1504"/>
          </w:tcPr>
          <w:p>
            <w:r/>
            <w:r>
              <w:rPr>
                <w:sz w:val="20"/>
              </w:rPr>
              <w:t>credit-based consumption</w:t>
            </w:r>
          </w:p>
        </w:tc>
        <w:tc>
          <w:tcPr>
            <w:tcW w:type="dxa" w:w="1504"/>
          </w:tcPr>
          <w:p>
            <w:r/>
            <w:r>
              <w:rPr>
                <w:sz w:val="20"/>
              </w:rPr>
              <w:t>Credit-based consumption</w:t>
            </w:r>
          </w:p>
        </w:tc>
        <w:tc>
          <w:tcPr>
            <w:tcW w:type="dxa" w:w="1504"/>
          </w:tcPr>
          <w:p>
            <w:r/>
            <w:r>
              <w:rPr>
                <w:sz w:val="20"/>
              </w:rPr>
              <w:t>Mixed (DWU + consumption)</w:t>
            </w:r>
          </w:p>
        </w:tc>
        <w:tc>
          <w:tcPr>
            <w:tcW w:type="dxa" w:w="1504"/>
          </w:tcPr>
          <w:p>
            <w:r/>
            <w:r>
              <w:rPr>
                <w:sz w:val="20"/>
              </w:rPr>
              <w:t>Node-based + Glue DPU</w:t>
            </w:r>
          </w:p>
        </w:tc>
        <w:tc>
          <w:tcPr>
            <w:tcW w:type="dxa" w:w="1504"/>
          </w:tcPr>
          <w:p>
            <w:r/>
            <w:r>
              <w:rPr>
                <w:sz w:val="20"/>
              </w:rPr>
              <w:t>Slot-based + on-demand</w:t>
            </w:r>
          </w:p>
        </w:tc>
      </w:tr>
      <w:tr>
        <w:tc>
          <w:tcPr>
            <w:tcW w:type="dxa" w:w="1504"/>
            <w:shd w:fill="E8F0F8" w:val="clear"/>
          </w:tcPr>
          <w:p>
            <w:r/>
            <w:r>
              <w:rPr>
                <w:sz w:val="20"/>
              </w:rPr>
              <w:t>Serverless option</w:t>
            </w:r>
          </w:p>
        </w:tc>
        <w:tc>
          <w:tcPr>
            <w:tcW w:type="dxa" w:w="1504"/>
            <w:shd w:fill="E8F0F8" w:val="clear"/>
          </w:tcPr>
          <w:p>
            <w:r/>
            <w:r>
              <w:rPr>
                <w:sz w:val="20"/>
              </w:rPr>
              <w:t>Yes – SQL + Jobs + Pipelines</w:t>
            </w:r>
          </w:p>
        </w:tc>
        <w:tc>
          <w:tcPr>
            <w:tcW w:type="dxa" w:w="1504"/>
            <w:shd w:fill="E8F0F8" w:val="clear"/>
          </w:tcPr>
          <w:p>
            <w:r/>
            <w:r>
              <w:rPr>
                <w:sz w:val="20"/>
              </w:rPr>
              <w:t>Yes – SQL</w:t>
            </w:r>
          </w:p>
        </w:tc>
        <w:tc>
          <w:tcPr>
            <w:tcW w:type="dxa" w:w="1504"/>
            <w:shd w:fill="E8F0F8" w:val="clear"/>
          </w:tcPr>
          <w:p>
            <w:r/>
            <w:r>
              <w:rPr>
                <w:sz w:val="20"/>
              </w:rPr>
              <w:t>Yes – Serverless SQL pools</w:t>
            </w:r>
          </w:p>
        </w:tc>
        <w:tc>
          <w:tcPr>
            <w:tcW w:type="dxa" w:w="1504"/>
            <w:shd w:fill="E8F0F8" w:val="clear"/>
          </w:tcPr>
          <w:p>
            <w:r/>
            <w:r>
              <w:rPr>
                <w:sz w:val="20"/>
              </w:rPr>
              <w:t>Redshift Serverless</w:t>
            </w:r>
          </w:p>
        </w:tc>
        <w:tc>
          <w:tcPr>
            <w:tcW w:type="dxa" w:w="1504"/>
            <w:shd w:fill="E8F0F8" w:val="clear"/>
          </w:tcPr>
          <w:p>
            <w:r/>
            <w:r>
              <w:rPr>
                <w:sz w:val="20"/>
              </w:rPr>
              <w:t>Yes – On-demand</w:t>
            </w:r>
          </w:p>
        </w:tc>
      </w:tr>
      <w:tr>
        <w:tc>
          <w:tcPr>
            <w:tcW w:type="dxa" w:w="1504"/>
          </w:tcPr>
          <w:p>
            <w:r/>
            <w:r>
              <w:rPr>
                <w:sz w:val="20"/>
              </w:rPr>
              <w:t>Cost optimization tools</w:t>
            </w:r>
          </w:p>
        </w:tc>
        <w:tc>
          <w:tcPr>
            <w:tcW w:type="dxa" w:w="1504"/>
          </w:tcPr>
          <w:p>
            <w:r/>
            <w:r>
              <w:rPr>
                <w:sz w:val="20"/>
              </w:rPr>
              <w:t>System tables + advisor</w:t>
            </w:r>
          </w:p>
        </w:tc>
        <w:tc>
          <w:tcPr>
            <w:tcW w:type="dxa" w:w="1504"/>
          </w:tcPr>
          <w:p>
            <w:r/>
            <w:r>
              <w:rPr>
                <w:sz w:val="20"/>
              </w:rPr>
              <w:t>Resource monitors</w:t>
            </w:r>
          </w:p>
        </w:tc>
        <w:tc>
          <w:tcPr>
            <w:tcW w:type="dxa" w:w="1504"/>
          </w:tcPr>
          <w:p>
            <w:r/>
            <w:r>
              <w:rPr>
                <w:sz w:val="20"/>
              </w:rPr>
              <w:t>Cost Management</w:t>
            </w:r>
          </w:p>
        </w:tc>
        <w:tc>
          <w:tcPr>
            <w:tcW w:type="dxa" w:w="1504"/>
          </w:tcPr>
          <w:p>
            <w:r/>
            <w:r>
              <w:rPr>
                <w:sz w:val="20"/>
              </w:rPr>
              <w:t>Cost Explorer</w:t>
            </w:r>
          </w:p>
        </w:tc>
        <w:tc>
          <w:tcPr>
            <w:tcW w:type="dxa" w:w="1504"/>
          </w:tcPr>
          <w:p>
            <w:r/>
            <w:r>
              <w:rPr>
                <w:sz w:val="20"/>
              </w:rPr>
              <w:t>Slot recommender</w:t>
            </w:r>
          </w:p>
        </w:tc>
      </w:tr>
      <w:tr>
        <w:tc>
          <w:tcPr>
            <w:tcW w:type="dxa" w:w="1504"/>
            <w:shd w:fill="E8F0F8" w:val="clear"/>
          </w:tcPr>
          <w:p>
            <w:r/>
            <w:r>
              <w:rPr>
                <w:sz w:val="20"/>
              </w:rPr>
              <w:t>TCO with Mastech</w:t>
            </w:r>
          </w:p>
        </w:tc>
        <w:tc>
          <w:tcPr>
            <w:tcW w:type="dxa" w:w="1504"/>
            <w:shd w:fill="E8F0F8" w:val="clear"/>
          </w:tcPr>
          <w:p>
            <w:r/>
            <w:r>
              <w:rPr>
                <w:sz w:val="20"/>
              </w:rPr>
              <w:t>25–45% reduction via CostOps</w:t>
            </w:r>
          </w:p>
        </w:tc>
        <w:tc>
          <w:tcPr>
            <w:tcW w:type="dxa" w:w="1504"/>
            <w:shd w:fill="E8F0F8" w:val="clear"/>
          </w:tcPr>
          <w:p>
            <w:r/>
            <w:r>
              <w:rPr>
                <w:sz w:val="20"/>
              </w:rPr>
              <w:t>Standard SI pricing</w:t>
            </w:r>
          </w:p>
        </w:tc>
        <w:tc>
          <w:tcPr>
            <w:tcW w:type="dxa" w:w="1504"/>
            <w:shd w:fill="E8F0F8" w:val="clear"/>
          </w:tcPr>
          <w:p>
            <w:r/>
            <w:r>
              <w:rPr>
                <w:sz w:val="20"/>
              </w:rPr>
              <w:t>Standard SI pricing</w:t>
            </w:r>
          </w:p>
        </w:tc>
        <w:tc>
          <w:tcPr>
            <w:tcW w:type="dxa" w:w="1504"/>
            <w:shd w:fill="E8F0F8" w:val="clear"/>
          </w:tcPr>
          <w:p>
            <w:r/>
            <w:r>
              <w:rPr>
                <w:sz w:val="20"/>
              </w:rPr>
              <w:t>Standard SI pricing</w:t>
            </w:r>
          </w:p>
        </w:tc>
        <w:tc>
          <w:tcPr>
            <w:tcW w:type="dxa" w:w="1504"/>
            <w:shd w:fill="E8F0F8" w:val="clear"/>
          </w:tcPr>
          <w:p>
            <w:r/>
            <w:r>
              <w:rPr>
                <w:sz w:val="20"/>
              </w:rPr>
              <w:t>Standard SI pricing</w:t>
            </w:r>
          </w:p>
        </w:tc>
      </w:tr>
    </w:tbl>
    <w:p/>
    <w:p>
      <w:pPr>
        <w:pStyle w:val="ListParagraph"/>
        <w:ind w:left="720" w:hanging="360"/>
      </w:pPr>
      <w:r>
        <w:rPr>
          <w:b/>
        </w:rPr>
        <w:t xml:space="preserve">Key Talking Point: </w:t>
      </w:r>
      <w:r>
        <w:t>When combined with Mastech Digital’s Autonomous Platform Operations offering, Snowflake customers achieve 25–45% infrastructure cost reduction through AI-driven resource optimization, right-sizing, and proactive cost management—a level of ongoing optimization that no competitor and SI combination can match.</w:t>
      </w:r>
    </w:p>
    <w:p>
      <w:pPr>
        <w:pStyle w:val="Heading1"/>
      </w:pPr>
      <w:r>
        <w:rPr>
          <w:color w:val="0F4761"/>
          <w:sz w:val="40"/>
        </w:rPr>
        <w:t>4. Mastech Differentiators vs. Other SIs</w:t>
      </w:r>
    </w:p>
    <w:p>
      <w:pPr/>
      <w:r>
        <w:t>Even when a prospect has already selected Snowflake as their platform, the choice of implementation partner significantly impacts outcomes. Mastech Digital’s differentiators versus generic system integrators are substantial and quantifiable.</w:t>
      </w:r>
    </w:p>
    <w:p>
      <w:pPr>
        <w:pStyle w:val="Heading2"/>
      </w:pPr>
      <w:r>
        <w:rPr>
          <w:color w:val="0F4761"/>
          <w:sz w:val="32"/>
        </w:rPr>
        <w:t>4.1 Mastech-Owned SLMs for Migration</w:t>
      </w:r>
    </w:p>
    <w:p>
      <w:pPr/>
      <w:r>
        <w:t>Mastech Digital has developed proprietary Small Language Models (SLMs) specifically trained for data platform migration tasks. These SLMs automate code conversion, schema mapping, and validation—delivering 50–70% faster migration timelines compared to manual approaches used by competing SIs. No other Snowflake SI partner possesses equivalent AI-powered migration accelerators.</w:t>
      </w:r>
    </w:p>
    <w:p>
      <w:pPr>
        <w:pStyle w:val="Heading2"/>
      </w:pPr>
      <w:r>
        <w:rPr>
          <w:color w:val="0F4761"/>
          <w:sz w:val="32"/>
        </w:rPr>
        <w:t>4.2 Autonomous Agent Framework</w:t>
      </w:r>
    </w:p>
    <w:p>
      <w:pPr/>
      <w:r>
        <w:t>Mastech’s suite of autonomous AI agents—spanning data engineering, analytics, data science, and platform operations—provides a level of automation that transcends traditional implementation. These agents continuously operate post-implementation, ensuring ongoing value delivery rather than the one-time project completion model of traditional SIs.</w:t>
      </w:r>
    </w:p>
    <w:p>
      <w:pPr>
        <w:pStyle w:val="ListParagraph"/>
        <w:ind w:left="720" w:hanging="360"/>
      </w:pPr>
      <w:r>
        <w:rPr>
          <w:b/>
        </w:rPr>
        <w:t xml:space="preserve">Discovery Agents: </w:t>
      </w:r>
      <w:r>
        <w:t>Automatically map source systems, schemas, and data quality patterns.</w:t>
      </w:r>
    </w:p>
    <w:p>
      <w:pPr>
        <w:pStyle w:val="ListParagraph"/>
        <w:ind w:left="720" w:hanging="360"/>
      </w:pPr>
      <w:r>
        <w:rPr>
          <w:b/>
        </w:rPr>
        <w:t xml:space="preserve">Ingestion Agents: </w:t>
      </w:r>
      <w:r>
        <w:t>Orchestrate data ingestion pipelines with self-healing error handling.</w:t>
      </w:r>
    </w:p>
    <w:p>
      <w:pPr>
        <w:pStyle w:val="ListParagraph"/>
        <w:ind w:left="720" w:hanging="360"/>
      </w:pPr>
      <w:r>
        <w:rPr>
          <w:b/>
        </w:rPr>
        <w:t xml:space="preserve">Governance Agents: </w:t>
      </w:r>
      <w:r>
        <w:t>Enforce data governance policies and lineage tracking automatically.</w:t>
      </w:r>
    </w:p>
    <w:p>
      <w:pPr>
        <w:pStyle w:val="ListParagraph"/>
        <w:ind w:left="720" w:hanging="360"/>
      </w:pPr>
      <w:r>
        <w:rPr>
          <w:b/>
        </w:rPr>
        <w:t xml:space="preserve">Quality Agents: </w:t>
      </w:r>
      <w:r>
        <w:t>Continuously monitor data quality metrics and remediate anomalies.</w:t>
      </w:r>
    </w:p>
    <w:p>
      <w:pPr>
        <w:pStyle w:val="ListParagraph"/>
        <w:ind w:left="720" w:hanging="360"/>
      </w:pPr>
      <w:r>
        <w:rPr>
          <w:b/>
        </w:rPr>
        <w:t xml:space="preserve">Analytics Agents: </w:t>
      </w:r>
      <w:r>
        <w:t>Enable natural language querying and automated insight generation.</w:t>
      </w:r>
    </w:p>
    <w:p>
      <w:pPr>
        <w:pStyle w:val="ListParagraph"/>
        <w:ind w:left="720" w:hanging="360"/>
      </w:pPr>
      <w:r>
        <w:rPr>
          <w:b/>
        </w:rPr>
        <w:t xml:space="preserve">ML Lifecycle Agents: </w:t>
      </w:r>
      <w:r>
        <w:t>Automate model training, deployment, and monitoring workflows.</w:t>
      </w:r>
    </w:p>
    <w:p>
      <w:pPr>
        <w:pStyle w:val="Heading2"/>
      </w:pPr>
      <w:r>
        <w:rPr>
          <w:color w:val="0F4761"/>
          <w:sz w:val="32"/>
        </w:rPr>
        <w:t>4.3 Snowflake Well-Architected Alignment</w:t>
      </w:r>
    </w:p>
    <w:p>
      <w:pPr/>
      <w:r>
        <w:t>Mastech Digital’s implementation methodology is formally aligned with the Snowflake Well-Architected Framework, ensuring that every deployment follows best practices for reliability, performance, security, and cost optimization. Generic SIs often lack this level of platform-specific architectural rigor.</w:t>
      </w:r>
    </w:p>
    <w:p>
      <w:pPr>
        <w:pStyle w:val="Heading2"/>
      </w:pPr>
      <w:r>
        <w:rPr>
          <w:color w:val="0F4761"/>
          <w:sz w:val="32"/>
        </w:rPr>
        <w:t>4.4 Five Integrated Offerings Covering the Full Stack</w:t>
      </w:r>
    </w:p>
    <w:p>
      <w:pPr/>
      <w:r>
        <w:t>Mastech Digital’s five offerings—AI-Native Platform Modernization, Autonomous Data Engineering, Autonomous Analytics &amp; BI, Autonomous Data Science, and Autonomous Platform Operations—provide end-to-end coverage of the Snowflake value chain. Competing SIs typically offer point solutions that cover only migration or only analytics, leaving gaps that require additional vendor engagement.</w:t>
      </w:r>
    </w:p>
    <w:tbl>
      <w:tblPr>
        <w:tblStyle w:val="TableGrid"/>
        <w:tblW w:type="auto" w:w="0"/>
        <w:jc w:val="center"/>
        <w:tblLook w:firstColumn="1" w:firstRow="1" w:lastColumn="0" w:lastRow="0" w:noHBand="0" w:noVBand="1" w:val="04A0"/>
      </w:tblPr>
      <w:tblGrid>
        <w:gridCol w:w="1504"/>
        <w:gridCol w:w="1504"/>
        <w:gridCol w:w="1504"/>
        <w:gridCol w:w="1504"/>
        <w:gridCol w:w="1504"/>
        <w:gridCol w:w="1504"/>
      </w:tblGrid>
      <w:tr>
        <w:tc>
          <w:tcPr>
            <w:tcW w:type="dxa" w:w="1504"/>
            <w:shd w:fill="153D63" w:val="clear"/>
          </w:tcPr>
          <w:p>
            <w:r/>
            <w:r>
              <w:rPr>
                <w:b/>
                <w:color w:val="FFFFFF"/>
                <w:sz w:val="20"/>
              </w:rPr>
              <w:t>Differentiator</w:t>
            </w:r>
          </w:p>
        </w:tc>
        <w:tc>
          <w:tcPr>
            <w:tcW w:type="dxa" w:w="1504"/>
            <w:shd w:fill="153D63" w:val="clear"/>
          </w:tcPr>
          <w:p>
            <w:r/>
            <w:r>
              <w:rPr>
                <w:b/>
                <w:color w:val="FFFFFF"/>
                <w:sz w:val="20"/>
              </w:rPr>
              <w:t>Mastech Digital</w:t>
            </w:r>
          </w:p>
        </w:tc>
        <w:tc>
          <w:tcPr>
            <w:tcW w:type="dxa" w:w="1504"/>
            <w:shd w:fill="153D63" w:val="clear"/>
          </w:tcPr>
          <w:p>
            <w:r/>
            <w:r>
              <w:rPr>
                <w:b/>
                <w:color w:val="FFFFFF"/>
                <w:sz w:val="20"/>
              </w:rPr>
              <w:t>Generic SI</w:t>
            </w:r>
          </w:p>
        </w:tc>
        <w:tc>
          <w:tcPr>
            <w:tcW w:type="dxa" w:w="1504"/>
            <w:shd w:fill="153D63" w:val="clear"/>
          </w:tcPr>
          <w:p>
            <w:r/>
            <w:r>
              <w:rPr>
                <w:b/>
                <w:color w:val="FFFFFF"/>
                <w:sz w:val="20"/>
              </w:rPr>
              <w:t>Niche Snowflake SI</w:t>
            </w:r>
          </w:p>
        </w:tc>
        <w:tc>
          <w:tcPr>
            <w:tcW w:type="dxa" w:w="1504"/>
            <w:shd w:fill="153D63" w:val="clear"/>
          </w:tcPr>
          <w:p>
            <w:r/>
            <w:r>
              <w:rPr>
                <w:b/>
                <w:color w:val="FFFFFF"/>
                <w:sz w:val="20"/>
              </w:rPr>
              <w:t>Client Impact</w:t>
            </w:r>
          </w:p>
        </w:tc>
        <w:tc>
          <w:tcPr>
            <w:tcW w:type="dxa" w:w="1504"/>
            <w:shd w:fill="153D63" w:val="clear"/>
          </w:tcPr>
          <w:p>
            <w:r/>
            <w:r>
              <w:rPr>
                <w:b/>
                <w:color w:val="FFFFFF"/>
                <w:sz w:val="20"/>
              </w:rPr>
              <w:t>Competitive Advantage</w:t>
            </w:r>
          </w:p>
        </w:tc>
      </w:tr>
      <w:tr>
        <w:tc>
          <w:tcPr>
            <w:tcW w:type="dxa" w:w="1504"/>
          </w:tcPr>
          <w:p>
            <w:r/>
            <w:r>
              <w:rPr>
                <w:sz w:val="20"/>
              </w:rPr>
              <w:t>Migration Automation</w:t>
            </w:r>
          </w:p>
        </w:tc>
        <w:tc>
          <w:tcPr>
            <w:tcW w:type="dxa" w:w="1504"/>
          </w:tcPr>
          <w:p>
            <w:r/>
            <w:r>
              <w:rPr>
                <w:sz w:val="20"/>
              </w:rPr>
              <w:t>SLM-powered; 50–70% faster</w:t>
            </w:r>
          </w:p>
        </w:tc>
        <w:tc>
          <w:tcPr>
            <w:tcW w:type="dxa" w:w="1504"/>
          </w:tcPr>
          <w:p>
            <w:r/>
            <w:r>
              <w:rPr>
                <w:sz w:val="20"/>
              </w:rPr>
              <w:t>Manual code conversion</w:t>
            </w:r>
          </w:p>
        </w:tc>
        <w:tc>
          <w:tcPr>
            <w:tcW w:type="dxa" w:w="1504"/>
          </w:tcPr>
          <w:p>
            <w:r/>
            <w:r>
              <w:rPr>
                <w:sz w:val="20"/>
              </w:rPr>
              <w:t>Limited automation</w:t>
            </w:r>
          </w:p>
        </w:tc>
        <w:tc>
          <w:tcPr>
            <w:tcW w:type="dxa" w:w="1504"/>
          </w:tcPr>
          <w:p>
            <w:r/>
            <w:r>
              <w:rPr>
                <w:sz w:val="20"/>
              </w:rPr>
              <w:t>Months saved; lower risk</w:t>
            </w:r>
          </w:p>
        </w:tc>
        <w:tc>
          <w:tcPr>
            <w:tcW w:type="dxa" w:w="1504"/>
          </w:tcPr>
          <w:p>
            <w:r/>
            <w:r>
              <w:rPr>
                <w:sz w:val="20"/>
              </w:rPr>
              <w:t>Unique IP</w:t>
            </w:r>
          </w:p>
        </w:tc>
      </w:tr>
      <w:tr>
        <w:tc>
          <w:tcPr>
            <w:tcW w:type="dxa" w:w="1504"/>
            <w:shd w:fill="E8F0F8" w:val="clear"/>
          </w:tcPr>
          <w:p>
            <w:r/>
            <w:r>
              <w:rPr>
                <w:sz w:val="20"/>
              </w:rPr>
              <w:t>AI Agent Framework</w:t>
            </w:r>
          </w:p>
        </w:tc>
        <w:tc>
          <w:tcPr>
            <w:tcW w:type="dxa" w:w="1504"/>
            <w:shd w:fill="E8F0F8" w:val="clear"/>
          </w:tcPr>
          <w:p>
            <w:r/>
            <w:r>
              <w:rPr>
                <w:sz w:val="20"/>
              </w:rPr>
              <w:t>5 offering-specific agent suites</w:t>
            </w:r>
          </w:p>
        </w:tc>
        <w:tc>
          <w:tcPr>
            <w:tcW w:type="dxa" w:w="1504"/>
            <w:shd w:fill="E8F0F8" w:val="clear"/>
          </w:tcPr>
          <w:p>
            <w:r/>
            <w:r>
              <w:rPr>
                <w:sz w:val="20"/>
              </w:rPr>
              <w:t>No autonomous capability</w:t>
            </w:r>
          </w:p>
        </w:tc>
        <w:tc>
          <w:tcPr>
            <w:tcW w:type="dxa" w:w="1504"/>
            <w:shd w:fill="E8F0F8" w:val="clear"/>
          </w:tcPr>
          <w:p>
            <w:r/>
            <w:r>
              <w:rPr>
                <w:sz w:val="20"/>
              </w:rPr>
              <w:t>Single-use-case agents</w:t>
            </w:r>
          </w:p>
        </w:tc>
        <w:tc>
          <w:tcPr>
            <w:tcW w:type="dxa" w:w="1504"/>
            <w:shd w:fill="E8F0F8" w:val="clear"/>
          </w:tcPr>
          <w:p>
            <w:r/>
            <w:r>
              <w:rPr>
                <w:sz w:val="20"/>
              </w:rPr>
              <w:t>Ongoing automation</w:t>
            </w:r>
          </w:p>
        </w:tc>
        <w:tc>
          <w:tcPr>
            <w:tcW w:type="dxa" w:w="1504"/>
            <w:shd w:fill="E8F0F8" w:val="clear"/>
          </w:tcPr>
          <w:p>
            <w:r/>
            <w:r>
              <w:rPr>
                <w:sz w:val="20"/>
              </w:rPr>
              <w:t>Proprietary framework</w:t>
            </w:r>
          </w:p>
        </w:tc>
      </w:tr>
      <w:tr>
        <w:tc>
          <w:tcPr>
            <w:tcW w:type="dxa" w:w="1504"/>
          </w:tcPr>
          <w:p>
            <w:r/>
            <w:r>
              <w:rPr>
                <w:sz w:val="20"/>
              </w:rPr>
              <w:t>Platform Architecture</w:t>
            </w:r>
          </w:p>
        </w:tc>
        <w:tc>
          <w:tcPr>
            <w:tcW w:type="dxa" w:w="1504"/>
          </w:tcPr>
          <w:p>
            <w:r/>
            <w:r>
              <w:rPr>
                <w:sz w:val="20"/>
              </w:rPr>
              <w:t>Well-Architected aligned</w:t>
            </w:r>
          </w:p>
        </w:tc>
        <w:tc>
          <w:tcPr>
            <w:tcW w:type="dxa" w:w="1504"/>
          </w:tcPr>
          <w:p>
            <w:r/>
            <w:r>
              <w:rPr>
                <w:sz w:val="20"/>
              </w:rPr>
              <w:t>Generic cloud methodology</w:t>
            </w:r>
          </w:p>
        </w:tc>
        <w:tc>
          <w:tcPr>
            <w:tcW w:type="dxa" w:w="1504"/>
          </w:tcPr>
          <w:p>
            <w:r/>
            <w:r>
              <w:rPr>
                <w:sz w:val="20"/>
              </w:rPr>
              <w:t>Varies</w:t>
            </w:r>
          </w:p>
        </w:tc>
        <w:tc>
          <w:tcPr>
            <w:tcW w:type="dxa" w:w="1504"/>
          </w:tcPr>
          <w:p>
            <w:r/>
            <w:r>
              <w:rPr>
                <w:sz w:val="20"/>
              </w:rPr>
              <w:t>Best-practice compliance</w:t>
            </w:r>
          </w:p>
        </w:tc>
        <w:tc>
          <w:tcPr>
            <w:tcW w:type="dxa" w:w="1504"/>
          </w:tcPr>
          <w:p>
            <w:r/>
            <w:r>
              <w:rPr>
                <w:sz w:val="20"/>
              </w:rPr>
              <w:t>Platform-native expertise</w:t>
            </w:r>
          </w:p>
        </w:tc>
      </w:tr>
      <w:tr>
        <w:tc>
          <w:tcPr>
            <w:tcW w:type="dxa" w:w="1504"/>
            <w:shd w:fill="E8F0F8" w:val="clear"/>
          </w:tcPr>
          <w:p>
            <w:r/>
            <w:r>
              <w:rPr>
                <w:sz w:val="20"/>
              </w:rPr>
              <w:t>Coverage Breadth</w:t>
            </w:r>
          </w:p>
        </w:tc>
        <w:tc>
          <w:tcPr>
            <w:tcW w:type="dxa" w:w="1504"/>
            <w:shd w:fill="E8F0F8" w:val="clear"/>
          </w:tcPr>
          <w:p>
            <w:r/>
            <w:r>
              <w:rPr>
                <w:sz w:val="20"/>
              </w:rPr>
              <w:t>5 integrated offerings</w:t>
            </w:r>
          </w:p>
        </w:tc>
        <w:tc>
          <w:tcPr>
            <w:tcW w:type="dxa" w:w="1504"/>
            <w:shd w:fill="E8F0F8" w:val="clear"/>
          </w:tcPr>
          <w:p>
            <w:r/>
            <w:r>
              <w:rPr>
                <w:sz w:val="20"/>
              </w:rPr>
              <w:t>Point solutions</w:t>
            </w:r>
          </w:p>
        </w:tc>
        <w:tc>
          <w:tcPr>
            <w:tcW w:type="dxa" w:w="1504"/>
            <w:shd w:fill="E8F0F8" w:val="clear"/>
          </w:tcPr>
          <w:p>
            <w:r/>
            <w:r>
              <w:rPr>
                <w:sz w:val="20"/>
              </w:rPr>
              <w:t>1–2 offerings</w:t>
            </w:r>
          </w:p>
        </w:tc>
        <w:tc>
          <w:tcPr>
            <w:tcW w:type="dxa" w:w="1504"/>
            <w:shd w:fill="E8F0F8" w:val="clear"/>
          </w:tcPr>
          <w:p>
            <w:r/>
            <w:r>
              <w:rPr>
                <w:sz w:val="20"/>
              </w:rPr>
              <w:t>Single partner for all needs</w:t>
            </w:r>
          </w:p>
        </w:tc>
        <w:tc>
          <w:tcPr>
            <w:tcW w:type="dxa" w:w="1504"/>
            <w:shd w:fill="E8F0F8" w:val="clear"/>
          </w:tcPr>
          <w:p>
            <w:r/>
            <w:r>
              <w:rPr>
                <w:sz w:val="20"/>
              </w:rPr>
              <w:t>Reduced vendor management</w:t>
            </w:r>
          </w:p>
        </w:tc>
      </w:tr>
      <w:tr>
        <w:tc>
          <w:tcPr>
            <w:tcW w:type="dxa" w:w="1504"/>
          </w:tcPr>
          <w:p>
            <w:r/>
            <w:r>
              <w:rPr>
                <w:sz w:val="20"/>
              </w:rPr>
              <w:t>Cost Optimization</w:t>
            </w:r>
          </w:p>
        </w:tc>
        <w:tc>
          <w:tcPr>
            <w:tcW w:type="dxa" w:w="1504"/>
          </w:tcPr>
          <w:p>
            <w:r/>
            <w:r>
              <w:rPr>
                <w:sz w:val="20"/>
              </w:rPr>
              <w:t>CostOps with 25–45% savings</w:t>
            </w:r>
          </w:p>
        </w:tc>
        <w:tc>
          <w:tcPr>
            <w:tcW w:type="dxa" w:w="1504"/>
          </w:tcPr>
          <w:p>
            <w:r/>
            <w:r>
              <w:rPr>
                <w:sz w:val="20"/>
              </w:rPr>
              <w:t>Basic cost monitoring</w:t>
            </w:r>
          </w:p>
        </w:tc>
        <w:tc>
          <w:tcPr>
            <w:tcW w:type="dxa" w:w="1504"/>
          </w:tcPr>
          <w:p>
            <w:r/>
            <w:r>
              <w:rPr>
                <w:sz w:val="20"/>
              </w:rPr>
              <w:t>No cost optimization</w:t>
            </w:r>
          </w:p>
        </w:tc>
        <w:tc>
          <w:tcPr>
            <w:tcW w:type="dxa" w:w="1504"/>
          </w:tcPr>
          <w:p>
            <w:r/>
            <w:r>
              <w:rPr>
                <w:sz w:val="20"/>
              </w:rPr>
              <w:t>Ongoing TCO reduction</w:t>
            </w:r>
          </w:p>
        </w:tc>
        <w:tc>
          <w:tcPr>
            <w:tcW w:type="dxa" w:w="1504"/>
          </w:tcPr>
          <w:p>
            <w:r/>
            <w:r>
              <w:rPr>
                <w:sz w:val="20"/>
              </w:rPr>
              <w:t>Quantified savings</w:t>
            </w:r>
          </w:p>
        </w:tc>
      </w:tr>
      <w:tr>
        <w:tc>
          <w:tcPr>
            <w:tcW w:type="dxa" w:w="1504"/>
            <w:shd w:fill="E8F0F8" w:val="clear"/>
          </w:tcPr>
          <w:p>
            <w:r/>
            <w:r>
              <w:rPr>
                <w:sz w:val="20"/>
              </w:rPr>
              <w:t>Operational Continuity</w:t>
            </w:r>
          </w:p>
        </w:tc>
        <w:tc>
          <w:tcPr>
            <w:tcW w:type="dxa" w:w="1504"/>
            <w:shd w:fill="E8F0F8" w:val="clear"/>
          </w:tcPr>
          <w:p>
            <w:r/>
            <w:r>
              <w:rPr>
                <w:sz w:val="20"/>
              </w:rPr>
              <w:t>Managed services + OODA</w:t>
            </w:r>
          </w:p>
        </w:tc>
        <w:tc>
          <w:tcPr>
            <w:tcW w:type="dxa" w:w="1504"/>
            <w:shd w:fill="E8F0F8" w:val="clear"/>
          </w:tcPr>
          <w:p>
            <w:r/>
            <w:r>
              <w:rPr>
                <w:sz w:val="20"/>
              </w:rPr>
              <w:t>Project-based engagement</w:t>
            </w:r>
          </w:p>
        </w:tc>
        <w:tc>
          <w:tcPr>
            <w:tcW w:type="dxa" w:w="1504"/>
            <w:shd w:fill="E8F0F8" w:val="clear"/>
          </w:tcPr>
          <w:p>
            <w:r/>
            <w:r>
              <w:rPr>
                <w:sz w:val="20"/>
              </w:rPr>
              <w:t>Limited operations</w:t>
            </w:r>
          </w:p>
        </w:tc>
        <w:tc>
          <w:tcPr>
            <w:tcW w:type="dxa" w:w="1504"/>
            <w:shd w:fill="E8F0F8" w:val="clear"/>
          </w:tcPr>
          <w:p>
            <w:r/>
            <w:r>
              <w:rPr>
                <w:sz w:val="20"/>
              </w:rPr>
              <w:t>99.9% SLA achievement</w:t>
            </w:r>
          </w:p>
        </w:tc>
        <w:tc>
          <w:tcPr>
            <w:tcW w:type="dxa" w:w="1504"/>
            <w:shd w:fill="E8F0F8" w:val="clear"/>
          </w:tcPr>
          <w:p>
            <w:r/>
            <w:r>
              <w:rPr>
                <w:sz w:val="20"/>
              </w:rPr>
              <w:t>Continuous value delivery</w:t>
            </w:r>
          </w:p>
        </w:tc>
      </w:tr>
    </w:tbl>
    <w:p/>
    <w:p>
      <w:pPr>
        <w:pStyle w:val="Heading1"/>
      </w:pPr>
      <w:r>
        <w:rPr>
          <w:color w:val="0F4761"/>
          <w:sz w:val="40"/>
        </w:rPr>
        <w:t>5. When to Position Against Each Competitor</w:t>
      </w:r>
    </w:p>
    <w:p>
      <w:pPr/>
      <w:r>
        <w:t>Effective competitive positioning requires understanding the prospect’s context and tailoring the narrative accordingly. The following guidance helps sales teams determine the optimal positioning strategy based on the competitive situation.</w:t>
      </w:r>
    </w:p>
    <w:p>
      <w:pPr>
        <w:pStyle w:val="Heading2"/>
      </w:pPr>
      <w:r>
        <w:rPr>
          <w:color w:val="0F4761"/>
          <w:sz w:val="32"/>
        </w:rPr>
        <w:t>5.1 Against Snowflake + Partners</w:t>
      </w:r>
    </w:p>
    <w:p>
      <w:pPr>
        <w:pStyle w:val="ListParagraph"/>
        <w:ind w:left="720" w:hanging="360"/>
      </w:pPr>
      <w:r>
        <w:rPr>
          <w:b/>
        </w:rPr>
        <w:t xml:space="preserve">When to Engage: </w:t>
      </w:r>
      <w:r>
        <w:t>Prospect has ML/AI requirements beyond SQL analytics; values open formats and multi-cloud flexibility; is frustrated by Snowflake’s growing credit consumption costs.</w:t>
      </w:r>
    </w:p>
    <w:p>
      <w:pPr>
        <w:pStyle w:val="ListParagraph"/>
        <w:ind w:left="720" w:hanging="360"/>
      </w:pPr>
      <w:r>
        <w:rPr>
          <w:b/>
        </w:rPr>
        <w:t xml:space="preserve">Lead With: </w:t>
      </w:r>
      <w:r>
        <w:t>Unified platform story—show that Snowflake eliminates the need for separate ML tools (SageMaker, Vertex AI) that Snowflake customers must add. Highlight open formats vs. proprietary storage.</w:t>
      </w:r>
    </w:p>
    <w:p>
      <w:pPr>
        <w:pStyle w:val="ListParagraph"/>
        <w:ind w:left="720" w:hanging="360"/>
      </w:pPr>
      <w:r>
        <w:rPr>
          <w:b/>
        </w:rPr>
        <w:t xml:space="preserve">Proof Points: </w:t>
      </w:r>
      <w:r>
        <w:t>Customers who migrated from Snowflake and achieved 30–40% TCO reduction while gaining native ML capabilities. Snowflake ML as the industry standard vs. Snowflake’s emerging Snowpark ML.</w:t>
      </w:r>
    </w:p>
    <w:p>
      <w:pPr>
        <w:pStyle w:val="Heading2"/>
      </w:pPr>
      <w:r>
        <w:rPr>
          <w:color w:val="0F4761"/>
          <w:sz w:val="32"/>
        </w:rPr>
        <w:t>5.2 Against Azure Synapse + SI</w:t>
      </w:r>
    </w:p>
    <w:p>
      <w:pPr>
        <w:pStyle w:val="ListParagraph"/>
        <w:ind w:left="720" w:hanging="360"/>
      </w:pPr>
      <w:r>
        <w:rPr>
          <w:b/>
        </w:rPr>
        <w:t xml:space="preserve">When to Engage: </w:t>
      </w:r>
      <w:r>
        <w:t>Prospect is experiencing Synapse complexity, poor Spark performance, or fragmented governance; is already on Azure but open to best-of-breed within Azure.</w:t>
      </w:r>
    </w:p>
    <w:p>
      <w:pPr>
        <w:pStyle w:val="ListParagraph"/>
        <w:ind w:left="720" w:hanging="360"/>
      </w:pPr>
      <w:r>
        <w:rPr>
          <w:b/>
        </w:rPr>
        <w:t xml:space="preserve">Lead With: </w:t>
      </w:r>
      <w:r>
        <w:t>Snowflake on Azure story—emphasize that Snowflake is a first-party Azure service with deep integration. Position as replacing Synapse complexity with data cloud simplicity, not as leaving Azure.</w:t>
      </w:r>
    </w:p>
    <w:p>
      <w:pPr>
        <w:pStyle w:val="ListParagraph"/>
        <w:ind w:left="720" w:hanging="360"/>
      </w:pPr>
      <w:r>
        <w:rPr>
          <w:b/>
        </w:rPr>
        <w:t xml:space="preserve">Proof Points: </w:t>
      </w:r>
      <w:r>
        <w:t>Customers who replaced Synapse with Snowflake on Azure and achieved 3–5x query performance improvement and 50% reduction in pipeline development time.</w:t>
      </w:r>
    </w:p>
    <w:p>
      <w:pPr>
        <w:pStyle w:val="Heading2"/>
      </w:pPr>
      <w:r>
        <w:rPr>
          <w:color w:val="0F4761"/>
          <w:sz w:val="32"/>
        </w:rPr>
        <w:t>5.3 Against AWS Redshift + Glue + SI</w:t>
      </w:r>
    </w:p>
    <w:p>
      <w:pPr>
        <w:pStyle w:val="ListParagraph"/>
        <w:ind w:left="720" w:hanging="360"/>
      </w:pPr>
      <w:r>
        <w:rPr>
          <w:b/>
        </w:rPr>
        <w:t xml:space="preserve">When to Engage: </w:t>
      </w:r>
      <w:r>
        <w:t>Prospect is dealing with fragmented AWS data services, complex Glue job management, or Redshift performance limitations at scale.</w:t>
      </w:r>
    </w:p>
    <w:p>
      <w:pPr>
        <w:pStyle w:val="ListParagraph"/>
        <w:ind w:left="720" w:hanging="360"/>
      </w:pPr>
      <w:r>
        <w:rPr>
          <w:b/>
        </w:rPr>
        <w:t xml:space="preserve">Lead With: </w:t>
      </w:r>
      <w:r>
        <w:t>Simplification narrative—replacing 4–5 separate AWS services (Redshift, Glue, SageMaker, Step Functions, Lake Formation) with a single Snowflake platform. Highlight DLT vs. Glue complexity.</w:t>
      </w:r>
    </w:p>
    <w:p>
      <w:pPr>
        <w:pStyle w:val="ListParagraph"/>
        <w:ind w:left="720" w:hanging="360"/>
      </w:pPr>
      <w:r>
        <w:rPr>
          <w:b/>
        </w:rPr>
        <w:t xml:space="preserve">Proof Points: </w:t>
      </w:r>
      <w:r>
        <w:t>Customers who consolidated from Redshift + Glue to Snowflake and reduced their data engineering team size by 40% while increasing pipeline throughput.</w:t>
      </w:r>
    </w:p>
    <w:p>
      <w:pPr>
        <w:pStyle w:val="Heading2"/>
      </w:pPr>
      <w:r>
        <w:rPr>
          <w:color w:val="0F4761"/>
          <w:sz w:val="32"/>
        </w:rPr>
        <w:t>5.4 Against Google BigQuery + Vertex AI + SI</w:t>
      </w:r>
    </w:p>
    <w:p>
      <w:pPr>
        <w:pStyle w:val="ListParagraph"/>
        <w:ind w:left="720" w:hanging="360"/>
      </w:pPr>
      <w:r>
        <w:rPr>
          <w:b/>
        </w:rPr>
        <w:t xml:space="preserve">When to Engage: </w:t>
      </w:r>
      <w:r>
        <w:t>Prospect is evaluating Google Cloud but concerned about smaller enterprise ecosystem; values multi-cloud flexibility; needs mature governance.</w:t>
      </w:r>
    </w:p>
    <w:p>
      <w:pPr>
        <w:pStyle w:val="ListParagraph"/>
        <w:ind w:left="720" w:hanging="360"/>
      </w:pPr>
      <w:r>
        <w:rPr>
          <w:b/>
        </w:rPr>
        <w:t xml:space="preserve">Lead With: </w:t>
      </w:r>
      <w:r>
        <w:t>Multi-cloud and ecosystem story—emphasize Snowflake’s broader enterprise customer base, larger partner ecosystem, and multi-cloud flexibility vs. Google Cloud’s single-cloud lock-in.</w:t>
      </w:r>
    </w:p>
    <w:p>
      <w:pPr>
        <w:pStyle w:val="ListParagraph"/>
        <w:ind w:left="720" w:hanging="360"/>
      </w:pPr>
      <w:r>
        <w:rPr>
          <w:b/>
        </w:rPr>
        <w:t xml:space="preserve">Proof Points: </w:t>
      </w:r>
      <w:r>
        <w:t>Snowflake’s 10,000+ customers vs. BigQuery’s smaller enterprise footprint. Snowflake Horizon’s comprehensive governance vs. Dataplex’s emerging capabilities.</w:t>
      </w:r>
    </w:p>
    <w:p>
      <w:pPr>
        <w:pStyle w:val="Heading2"/>
      </w:pPr>
      <w:r>
        <w:rPr>
          <w:color w:val="0F4761"/>
          <w:sz w:val="32"/>
        </w:rPr>
        <w:t>5.5 Against Traditional SI with Multi-Vendor Stack</w:t>
      </w:r>
    </w:p>
    <w:p>
      <w:pPr>
        <w:pStyle w:val="ListParagraph"/>
        <w:ind w:left="720" w:hanging="360"/>
      </w:pPr>
      <w:r>
        <w:rPr>
          <w:b/>
        </w:rPr>
        <w:t xml:space="preserve">When to Engage: </w:t>
      </w:r>
      <w:r>
        <w:t>Prospect is working with a traditional SI proposing a best-of-breed assembly (e.g., Informatica + Snowflake + Tableau + DataRobot). Emphasize integration complexity and TCO.</w:t>
      </w:r>
    </w:p>
    <w:p>
      <w:pPr>
        <w:pStyle w:val="ListParagraph"/>
        <w:ind w:left="720" w:hanging="360"/>
      </w:pPr>
      <w:r>
        <w:rPr>
          <w:b/>
        </w:rPr>
        <w:t xml:space="preserve">Lead With: </w:t>
      </w:r>
      <w:r>
        <w:t>TCO and complexity story—multi-vendor stacks require 3–5x more integration effort, create governance gaps between tools, and result in 40–60% higher total cost of ownership. Mastech’s unified Snowflake approach eliminates these challenges.</w:t>
      </w:r>
    </w:p>
    <w:p>
      <w:pPr>
        <w:pStyle w:val="ListParagraph"/>
        <w:ind w:left="720" w:hanging="360"/>
      </w:pPr>
      <w:r>
        <w:rPr>
          <w:b/>
        </w:rPr>
        <w:t xml:space="preserve">Proof Points: </w:t>
      </w:r>
      <w:r>
        <w:t>Customers who replaced multi-vendor stacks with Snowflake and reduced their data platform team size by 50% while improving time-to-insight by 10x.</w:t>
      </w:r>
    </w:p>
    <w:p>
      <w:pPr>
        <w:pStyle w:val="Heading1"/>
      </w:pPr>
      <w:r>
        <w:rPr>
          <w:color w:val="0F4761"/>
          <w:sz w:val="40"/>
        </w:rPr>
        <w:t>6. Key Talking Points &amp; Proof Points</w:t>
      </w:r>
    </w:p>
    <w:p>
      <w:pPr/>
      <w:r>
        <w:t>The following talking points are designed for use in executive conversations, RFP responses, and competitive presentations. Each point is supported by quantified proof points from Mastech Digital’s delivery experience.</w:t>
      </w:r>
    </w:p>
    <w:p>
      <w:pPr>
        <w:pStyle w:val="Heading2"/>
      </w:pPr>
      <w:r>
        <w:rPr>
          <w:color w:val="0F4761"/>
          <w:sz w:val="32"/>
        </w:rPr>
        <w:t>6.1 Platform Talking Points</w:t>
      </w:r>
    </w:p>
    <w:p>
      <w:pPr>
        <w:pStyle w:val="ListParagraph"/>
        <w:ind w:left="720" w:hanging="360"/>
      </w:pPr>
      <w:r>
        <w:rPr>
          <w:b/>
        </w:rPr>
        <w:t xml:space="preserve">Unified Data Cloud: </w:t>
      </w:r>
      <w:r>
        <w:t>"Snowflake is the only platform that natively supports data engineering, SQL analytics, machine learning, and AI on a single platform with unified governance. This eliminates the data silos, integration complexity, and governance gaps that plague multi-vendor approaches."</w:t>
      </w:r>
    </w:p>
    <w:p>
      <w:pPr>
        <w:pStyle w:val="ListParagraph"/>
        <w:ind w:left="720" w:hanging="360"/>
      </w:pPr>
      <w:r>
        <w:rPr>
          <w:b/>
        </w:rPr>
        <w:t xml:space="preserve">Performance: </w:t>
      </w:r>
      <w:r>
        <w:t>"Snowflake’s query optimization engine delivers 3–5x query performance improvement versus traditional data warehouse engines. Our clients consistently achieve sub-second response times on BI workloads that previously took minutes."</w:t>
      </w:r>
    </w:p>
    <w:p>
      <w:pPr>
        <w:pStyle w:val="ListParagraph"/>
        <w:ind w:left="720" w:hanging="360"/>
      </w:pPr>
      <w:r>
        <w:rPr>
          <w:b/>
        </w:rPr>
        <w:t xml:space="preserve">Open Standards: </w:t>
      </w:r>
      <w:r>
        <w:t>"All data stored in Snowflake remains in open formats (Snowflake Managed Tables with Apache Iceberg / Parquet) in your own cloud storage. You own your data, not the platform vendor. This is not true for Snowflake, Redshift, or BigQuery."</w:t>
      </w:r>
    </w:p>
    <w:p>
      <w:pPr>
        <w:pStyle w:val="ListParagraph"/>
        <w:ind w:left="720" w:hanging="360"/>
      </w:pPr>
      <w:r>
        <w:rPr>
          <w:b/>
        </w:rPr>
        <w:t xml:space="preserve">AI-Native: </w:t>
      </w:r>
      <w:r>
        <w:t>"Snowflake was founded by the creators of Apache Spark and Snowflake ML. AI and ML are not bolt-on features—they are the platform’s DNA. This architectural advantage compounds over time as AI capabilities become increasingly central to competitive differentiation."</w:t>
      </w:r>
    </w:p>
    <w:p>
      <w:pPr>
        <w:pStyle w:val="Heading2"/>
      </w:pPr>
      <w:r>
        <w:rPr>
          <w:color w:val="0F4761"/>
          <w:sz w:val="32"/>
        </w:rPr>
        <w:t>6.2 Mastech Talking Points</w:t>
      </w:r>
    </w:p>
    <w:p>
      <w:pPr>
        <w:pStyle w:val="ListParagraph"/>
        <w:ind w:left="720" w:hanging="360"/>
      </w:pPr>
      <w:r>
        <w:rPr>
          <w:b/>
        </w:rPr>
        <w:t xml:space="preserve">Migration Speed: </w:t>
      </w:r>
      <w:r>
        <w:t>"Mastech’s proprietary SLMs deliver 50–70% faster migration from legacy platforms like Teradata, Hadoop, and Informatica. What takes other SIs 12–18 months, we deliver in 4–6 months with higher quality and lower risk."</w:t>
      </w:r>
    </w:p>
    <w:p>
      <w:pPr>
        <w:pStyle w:val="ListParagraph"/>
        <w:ind w:left="720" w:hanging="360"/>
      </w:pPr>
      <w:r>
        <w:rPr>
          <w:b/>
        </w:rPr>
        <w:t xml:space="preserve">Autonomous Operations: </w:t>
      </w:r>
      <w:r>
        <w:t>"Our AI agent framework doesn’t just implement Snowflake—it operates Snowflake. Autonomous agents continuously optimize pipelines, governance, cost, and performance, delivering 70% operational efficiency improvement."</w:t>
      </w:r>
    </w:p>
    <w:p>
      <w:pPr>
        <w:pStyle w:val="ListParagraph"/>
        <w:ind w:left="720" w:hanging="360"/>
      </w:pPr>
      <w:r>
        <w:rPr>
          <w:b/>
        </w:rPr>
        <w:t xml:space="preserve">Integrated Coverage: </w:t>
      </w:r>
      <w:r>
        <w:t>"Our five offerings cover the complete Snowflake value chain—from legacy migration through data engineering, analytics, data science, and platform operations. One partner, one methodology, one accountability model."</w:t>
      </w:r>
    </w:p>
    <w:p>
      <w:pPr>
        <w:pStyle w:val="ListParagraph"/>
        <w:ind w:left="720" w:hanging="360"/>
      </w:pPr>
      <w:r>
        <w:rPr>
          <w:b/>
        </w:rPr>
        <w:t xml:space="preserve">Quantified Outcomes: </w:t>
      </w:r>
      <w:r>
        <w:t>"Our clients achieve measurable outcomes: 40–60% TCO reduction, 70% pipeline development effort reduction, 100x faster insights, 60–80% ML lifecycle acceleration, and 99.9% platform SLA adherence."</w:t>
      </w:r>
    </w:p>
    <w:p>
      <w:pPr>
        <w:pStyle w:val="Heading1"/>
      </w:pPr>
      <w:r>
        <w:rPr>
          <w:color w:val="0F4761"/>
          <w:sz w:val="40"/>
        </w:rPr>
        <w:t>7. Conclusion</w:t>
      </w:r>
    </w:p>
    <w:p>
      <w:pPr/>
      <w:r>
        <w:t>The competitive landscape for enterprise data and AI platforms is complex, but the Mastech Digital + Snowflake combination offers a clear, defensible value proposition: the industry’s most unified data and AI platform, implemented and operated by the most capable and automated Snowflake partner. No alternative approach matches this combination of platform breadth, implementation acceleration, and operational automation.</w:t>
      </w:r>
    </w:p>
    <w:p>
      <w:pPr/>
      <w:r>
        <w:t>Sales teams should use this document as a living reference—consulting the relevant competitive sections based on the specific alternatives in each deal, tailoring talking points to the prospect’s priorities, and leveraging proof points to build credibility. For competitive situations not covered here, engage the Mastech Digital Data &amp; AI Practice leadership for deal-specific competitive strategy support.</w:t>
      </w:r>
    </w:p>
    <w:sectPr w:rsidR="00C2447B" w:rsidSect="00DC0B9A">
      <w:headerReference w:type="default" r:id="rId12"/>
      <w:footerReference w:type="default" r:id="rId13"/>
      <w:headerReference w:type="first" r:id="rId16"/>
      <w:headerReference w:type="even" r:id="rId17"/>
      <w:footerReference w:type="first" r:id="rId18"/>
      <w:footerReference w:type="even"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tabs>
        <w:tab w:val="right" w:pos="9360"/>
      </w:tabs>
    </w:pPr>
    <w:r>
      <w:rPr>
        <w:sz w:val="18"/>
      </w:rPr>
      <w:t>Intended for internal use and client delivery</w:t>
    </w:r>
    <w:r>
      <w:rPr>
        <w:sz w:val="18"/>
      </w:rPr>
      <w:tab/>
    </w:r>
    <w:r>
      <w:rPr>
        <w:sz w:val="18"/>
      </w:rPr>
      <w:fldChar w:fldCharType="begin"/>
    </w:r>
    <w:r>
      <w:rPr>
        <w:sz w:val="18"/>
      </w:rPr>
      <w:instrText xml:space="preserve"> PAGE </w:instrText>
    </w:r>
    <w:r>
      <w:rPr>
        <w:sz w:val="18"/>
      </w:rPr>
      <w:fldChar w:fldCharType="end"/>
    </w:r>
  </w:p>
  <w:p w14:paraId="26ECC0BF" w14:textId="77777777" w:rsidR="00182296" w:rsidRDefault="00182296">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jc w:val="right"/>
    </w:pPr>
    <w:r>
      <w:rPr>
        <w:sz w:val="18"/>
      </w:rPr>
      <w:t>Proprietary to Mastech Digital. All rights reserved.</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2.xml"/><Relationship Id="rId1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