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center"/>
      </w:pPr>
    </w:p>
    <w:p>
      <w:pPr>
        <w:jc w:val="center"/>
      </w:pPr>
    </w:p>
    <w:p>
      <w:pPr>
        <w:jc w:val="center"/>
      </w:pPr>
    </w:p>
    <w:p>
      <w:pPr>
        <w:pStyle w:val="Title"/>
        <w:jc w:val="center"/>
      </w:pPr>
      <w:r>
        <w:rPr>
          <w:color w:val="0F4761"/>
          <w:sz w:val="56"/>
        </w:rPr>
        <w:t>Sales Collateral – Decision Criteria</w:t>
      </w:r>
    </w:p>
    <w:p/>
    <w:p>
      <w:pPr>
        <w:pStyle w:val="Title"/>
        <w:jc w:val="center"/>
      </w:pPr>
      <w:r>
        <w:rPr>
          <w:color w:val="0F4761"/>
          <w:sz w:val="72"/>
        </w:rPr>
        <w:t>Security, Governance &amp; Compliance</w:t>
        <w:br/>
        <w:t>Capability Brief</w:t>
      </w:r>
    </w:p>
    <w:p/>
    <w:p>
      <w:pPr>
        <w:pStyle w:val="Subtitle"/>
        <w:jc w:val="center"/>
      </w:pPr>
      <w:r>
        <w:rPr>
          <w:color w:val="595959"/>
          <w:sz w:val="36"/>
        </w:rPr>
        <w:t>Enterprise-Grade Data Protection on Snowflake</w:t>
      </w:r>
    </w:p>
    <w:p/>
    <w:p/>
    <w:p/>
    <w:p/>
    <w:p>
      <w:pPr>
        <w:jc w:val="center"/>
      </w:pPr>
      <w:r>
        <w:rPr>
          <w:color w:val="595959"/>
          <w:sz w:val="24"/>
        </w:rPr>
        <w:t>Prepared by Mastech Digital | Data &amp; AI Practice</w:t>
      </w:r>
    </w:p>
    <w:p>
      <w:pPr>
        <w:jc w:val="center"/>
      </w:pPr>
      <w:r>
        <w:rPr>
          <w:i/>
          <w:color w:val="595959"/>
          <w:sz w:val="22"/>
        </w:rPr>
        <w:t>Confidential</w:t>
      </w:r>
    </w:p>
    <w:p>
      <w:r>
        <w:br w:type="page"/>
      </w:r>
    </w:p>
    <w:p>
      <w:pPr>
        <w:pStyle w:val="Heading1"/>
      </w:pPr>
      <w:r>
        <w:rPr>
          <w:color w:val="0F4761"/>
          <w:sz w:val="40"/>
        </w:rPr>
        <w:t>1. Executive Summary</w:t>
      </w:r>
    </w:p>
    <w:p>
      <w:pPr/>
      <w:r>
        <w:t>Enterprise adoption of cloud data platforms requires unwavering confidence that sensitive data is protected, access is controlled, regulatory mandates are met, and audit trails are maintained. For organizations evaluating Snowflake as their strategic data and AI platform, security, governance, and compliance capabilities are often the decisive evaluation criteria—particularly in regulated industries such as financial services, healthcare, and government.</w:t>
      </w:r>
    </w:p>
    <w:p>
      <w:pPr/>
      <w:r>
        <w:t>This capability brief provides a comprehensive overview of the Snowflake platform’s security and governance architecture, detailed control mappings to major compliance frameworks, and a clear articulation of how Mastech Digital’s five integrated offerings embed governance into every phase of the data platform lifecycle—from initial migration through ongoing operations.</w:t>
      </w:r>
    </w:p>
    <w:p>
      <w:pPr/>
      <w:r>
        <w:t>The key message for enterprise decision-makers is clear: Snowflake, implemented and operated by Mastech Digital, delivers enterprise-grade data protection that meets or exceeds the security requirements of the most demanding regulatory environments—while simultaneously enabling the agility and innovation that modern data and AI strategies demand.</w:t>
      </w:r>
    </w:p>
    <w:p>
      <w:pPr>
        <w:pStyle w:val="Heading1"/>
      </w:pPr>
      <w:r>
        <w:rPr>
          <w:color w:val="0F4761"/>
          <w:sz w:val="40"/>
        </w:rPr>
        <w:t>2. Governance Architecture</w:t>
      </w:r>
    </w:p>
    <w:p>
      <w:pPr/>
      <w:r>
        <w:t>At the center of Snowflake’s governance architecture is Snowflake Horizon—a unified metastore and governance layer that provides centralized access control, data discovery, lineage tracking, and audit logging across all Snowflake workspaces and workloads. Snowflake Horizon represents a fundamental shift from workspace-centric to account-centric governance.</w:t>
      </w:r>
    </w:p>
    <w:p>
      <w:pPr>
        <w:pStyle w:val="Heading2"/>
      </w:pPr>
      <w:r>
        <w:rPr>
          <w:color w:val="0F4761"/>
          <w:sz w:val="32"/>
        </w:rPr>
        <w:t>2.1 Hierarchical Governance Model</w:t>
      </w:r>
    </w:p>
    <w:p>
      <w:pPr/>
      <w:r>
        <w:t>Snowflake Horizon organizes data assets in a three-level namespace (catalog.schema.table/view) that maps naturally to organizational structures. This hierarchy enables granular permission assignment at every level of the namespace.</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Governance Level</w:t>
            </w:r>
          </w:p>
        </w:tc>
        <w:tc>
          <w:tcPr>
            <w:tcW w:type="dxa" w:w="1504"/>
            <w:shd w:fill="153D63" w:val="clear"/>
          </w:tcPr>
          <w:p>
            <w:r/>
            <w:r>
              <w:rPr>
                <w:b/>
                <w:color w:val="FFFFFF"/>
                <w:sz w:val="20"/>
              </w:rPr>
              <w:t>Scope</w:t>
            </w:r>
          </w:p>
        </w:tc>
        <w:tc>
          <w:tcPr>
            <w:tcW w:type="dxa" w:w="1504"/>
            <w:shd w:fill="153D63" w:val="clear"/>
          </w:tcPr>
          <w:p>
            <w:r/>
            <w:r>
              <w:rPr>
                <w:b/>
                <w:color w:val="FFFFFF"/>
                <w:sz w:val="20"/>
              </w:rPr>
              <w:t>Typical Usage</w:t>
            </w:r>
          </w:p>
        </w:tc>
        <w:tc>
          <w:tcPr>
            <w:tcW w:type="dxa" w:w="1504"/>
            <w:shd w:fill="153D63" w:val="clear"/>
          </w:tcPr>
          <w:p>
            <w:r/>
            <w:r>
              <w:rPr>
                <w:b/>
                <w:color w:val="FFFFFF"/>
                <w:sz w:val="20"/>
              </w:rPr>
              <w:t>Permission Model</w:t>
            </w:r>
          </w:p>
        </w:tc>
        <w:tc>
          <w:tcPr>
            <w:tcW w:type="dxa" w:w="1504"/>
            <w:shd w:fill="153D63" w:val="clear"/>
          </w:tcPr>
          <w:p>
            <w:r/>
            <w:r>
              <w:rPr>
                <w:b/>
                <w:color w:val="FFFFFF"/>
                <w:sz w:val="20"/>
              </w:rPr>
              <w:t>Example</w:t>
            </w:r>
          </w:p>
        </w:tc>
        <w:tc>
          <w:tcPr>
            <w:tcW w:type="dxa" w:w="1504"/>
            <w:shd w:fill="153D63" w:val="clear"/>
          </w:tcPr>
          <w:p>
            <w:r/>
            <w:r>
              <w:rPr>
                <w:b/>
                <w:color w:val="FFFFFF"/>
                <w:sz w:val="20"/>
              </w:rPr>
              <w:t>Mastech Best Practice</w:t>
            </w:r>
          </w:p>
        </w:tc>
      </w:tr>
      <w:tr>
        <w:tc>
          <w:tcPr>
            <w:tcW w:type="dxa" w:w="1504"/>
          </w:tcPr>
          <w:p>
            <w:r/>
            <w:r>
              <w:rPr>
                <w:sz w:val="20"/>
              </w:rPr>
              <w:t>Account</w:t>
            </w:r>
          </w:p>
        </w:tc>
        <w:tc>
          <w:tcPr>
            <w:tcW w:type="dxa" w:w="1504"/>
          </w:tcPr>
          <w:p>
            <w:r/>
            <w:r>
              <w:rPr>
                <w:sz w:val="20"/>
              </w:rPr>
              <w:t>All workspaces</w:t>
            </w:r>
          </w:p>
        </w:tc>
        <w:tc>
          <w:tcPr>
            <w:tcW w:type="dxa" w:w="1504"/>
          </w:tcPr>
          <w:p>
            <w:r/>
            <w:r>
              <w:rPr>
                <w:sz w:val="20"/>
              </w:rPr>
              <w:t>Organization-wide policies</w:t>
            </w:r>
          </w:p>
        </w:tc>
        <w:tc>
          <w:tcPr>
            <w:tcW w:type="dxa" w:w="1504"/>
          </w:tcPr>
          <w:p>
            <w:r/>
            <w:r>
              <w:rPr>
                <w:sz w:val="20"/>
              </w:rPr>
              <w:t>Account admins</w:t>
            </w:r>
          </w:p>
        </w:tc>
        <w:tc>
          <w:tcPr>
            <w:tcW w:type="dxa" w:w="1504"/>
          </w:tcPr>
          <w:p>
            <w:r/>
            <w:r>
              <w:rPr>
                <w:sz w:val="20"/>
              </w:rPr>
              <w:t>Cross-workspace audit</w:t>
            </w:r>
          </w:p>
        </w:tc>
        <w:tc>
          <w:tcPr>
            <w:tcW w:type="dxa" w:w="1504"/>
          </w:tcPr>
          <w:p>
            <w:r/>
            <w:r>
              <w:rPr>
                <w:sz w:val="20"/>
              </w:rPr>
              <w:t>Centralized admin team</w:t>
            </w:r>
          </w:p>
        </w:tc>
      </w:tr>
      <w:tr>
        <w:tc>
          <w:tcPr>
            <w:tcW w:type="dxa" w:w="1504"/>
            <w:shd w:fill="E8F0F8" w:val="clear"/>
          </w:tcPr>
          <w:p>
            <w:r/>
            <w:r>
              <w:rPr>
                <w:sz w:val="20"/>
              </w:rPr>
              <w:t>Catalog</w:t>
            </w:r>
          </w:p>
        </w:tc>
        <w:tc>
          <w:tcPr>
            <w:tcW w:type="dxa" w:w="1504"/>
            <w:shd w:fill="E8F0F8" w:val="clear"/>
          </w:tcPr>
          <w:p>
            <w:r/>
            <w:r>
              <w:rPr>
                <w:sz w:val="20"/>
              </w:rPr>
              <w:t>Logical data domain</w:t>
            </w:r>
          </w:p>
        </w:tc>
        <w:tc>
          <w:tcPr>
            <w:tcW w:type="dxa" w:w="1504"/>
            <w:shd w:fill="E8F0F8" w:val="clear"/>
          </w:tcPr>
          <w:p>
            <w:r/>
            <w:r>
              <w:rPr>
                <w:sz w:val="20"/>
              </w:rPr>
              <w:t>Business unit or environment</w:t>
            </w:r>
          </w:p>
        </w:tc>
        <w:tc>
          <w:tcPr>
            <w:tcW w:type="dxa" w:w="1504"/>
            <w:shd w:fill="E8F0F8" w:val="clear"/>
          </w:tcPr>
          <w:p>
            <w:r/>
            <w:r>
              <w:rPr>
                <w:sz w:val="20"/>
              </w:rPr>
              <w:t>Catalog owner + grants</w:t>
            </w:r>
          </w:p>
        </w:tc>
        <w:tc>
          <w:tcPr>
            <w:tcW w:type="dxa" w:w="1504"/>
            <w:shd w:fill="E8F0F8" w:val="clear"/>
          </w:tcPr>
          <w:p>
            <w:r/>
            <w:r>
              <w:rPr>
                <w:sz w:val="20"/>
              </w:rPr>
              <w:t>finance_prod catalog</w:t>
            </w:r>
          </w:p>
        </w:tc>
        <w:tc>
          <w:tcPr>
            <w:tcW w:type="dxa" w:w="1504"/>
            <w:shd w:fill="E8F0F8" w:val="clear"/>
          </w:tcPr>
          <w:p>
            <w:r/>
            <w:r>
              <w:rPr>
                <w:sz w:val="20"/>
              </w:rPr>
              <w:t>Domain-aligned catalogs</w:t>
            </w:r>
          </w:p>
        </w:tc>
      </w:tr>
      <w:tr>
        <w:tc>
          <w:tcPr>
            <w:tcW w:type="dxa" w:w="1504"/>
          </w:tcPr>
          <w:p>
            <w:r/>
            <w:r>
              <w:rPr>
                <w:sz w:val="20"/>
              </w:rPr>
              <w:t>Schema</w:t>
            </w:r>
          </w:p>
        </w:tc>
        <w:tc>
          <w:tcPr>
            <w:tcW w:type="dxa" w:w="1504"/>
          </w:tcPr>
          <w:p>
            <w:r/>
            <w:r>
              <w:rPr>
                <w:sz w:val="20"/>
              </w:rPr>
              <w:t>Logical grouping</w:t>
            </w:r>
          </w:p>
        </w:tc>
        <w:tc>
          <w:tcPr>
            <w:tcW w:type="dxa" w:w="1504"/>
          </w:tcPr>
          <w:p>
            <w:r/>
            <w:r>
              <w:rPr>
                <w:sz w:val="20"/>
              </w:rPr>
              <w:t>Subject area or application</w:t>
            </w:r>
          </w:p>
        </w:tc>
        <w:tc>
          <w:tcPr>
            <w:tcW w:type="dxa" w:w="1504"/>
          </w:tcPr>
          <w:p>
            <w:r/>
            <w:r>
              <w:rPr>
                <w:sz w:val="20"/>
              </w:rPr>
              <w:t>Schema owner + grants</w:t>
            </w:r>
          </w:p>
        </w:tc>
        <w:tc>
          <w:tcPr>
            <w:tcW w:type="dxa" w:w="1504"/>
          </w:tcPr>
          <w:p>
            <w:r/>
            <w:r>
              <w:rPr>
                <w:sz w:val="20"/>
              </w:rPr>
              <w:t>finance_prod.trading</w:t>
            </w:r>
          </w:p>
        </w:tc>
        <w:tc>
          <w:tcPr>
            <w:tcW w:type="dxa" w:w="1504"/>
          </w:tcPr>
          <w:p>
            <w:r/>
            <w:r>
              <w:rPr>
                <w:sz w:val="20"/>
              </w:rPr>
              <w:t>Subject-area schemas</w:t>
            </w:r>
          </w:p>
        </w:tc>
      </w:tr>
      <w:tr>
        <w:tc>
          <w:tcPr>
            <w:tcW w:type="dxa" w:w="1504"/>
            <w:shd w:fill="E8F0F8" w:val="clear"/>
          </w:tcPr>
          <w:p>
            <w:r/>
            <w:r>
              <w:rPr>
                <w:sz w:val="20"/>
              </w:rPr>
              <w:t>Table / View</w:t>
            </w:r>
          </w:p>
        </w:tc>
        <w:tc>
          <w:tcPr>
            <w:tcW w:type="dxa" w:w="1504"/>
            <w:shd w:fill="E8F0F8" w:val="clear"/>
          </w:tcPr>
          <w:p>
            <w:r/>
            <w:r>
              <w:rPr>
                <w:sz w:val="20"/>
              </w:rPr>
              <w:t>Individual asset</w:t>
            </w:r>
          </w:p>
        </w:tc>
        <w:tc>
          <w:tcPr>
            <w:tcW w:type="dxa" w:w="1504"/>
            <w:shd w:fill="E8F0F8" w:val="clear"/>
          </w:tcPr>
          <w:p>
            <w:r/>
            <w:r>
              <w:rPr>
                <w:sz w:val="20"/>
              </w:rPr>
              <w:t>Specific dataset</w:t>
            </w:r>
          </w:p>
        </w:tc>
        <w:tc>
          <w:tcPr>
            <w:tcW w:type="dxa" w:w="1504"/>
            <w:shd w:fill="E8F0F8" w:val="clear"/>
          </w:tcPr>
          <w:p>
            <w:r/>
            <w:r>
              <w:rPr>
                <w:sz w:val="20"/>
              </w:rPr>
              <w:t>Table owner + grants</w:t>
            </w:r>
          </w:p>
        </w:tc>
        <w:tc>
          <w:tcPr>
            <w:tcW w:type="dxa" w:w="1504"/>
            <w:shd w:fill="E8F0F8" w:val="clear"/>
          </w:tcPr>
          <w:p>
            <w:r/>
            <w:r>
              <w:rPr>
                <w:sz w:val="20"/>
              </w:rPr>
              <w:t>trading.positions</w:t>
            </w:r>
          </w:p>
        </w:tc>
        <w:tc>
          <w:tcPr>
            <w:tcW w:type="dxa" w:w="1504"/>
            <w:shd w:fill="E8F0F8" w:val="clear"/>
          </w:tcPr>
          <w:p>
            <w:r/>
            <w:r>
              <w:rPr>
                <w:sz w:val="20"/>
              </w:rPr>
              <w:t>Least-privilege grants</w:t>
            </w:r>
          </w:p>
        </w:tc>
      </w:tr>
      <w:tr>
        <w:tc>
          <w:tcPr>
            <w:tcW w:type="dxa" w:w="1504"/>
          </w:tcPr>
          <w:p>
            <w:r/>
            <w:r>
              <w:rPr>
                <w:sz w:val="20"/>
              </w:rPr>
              <w:t>Column</w:t>
            </w:r>
          </w:p>
        </w:tc>
        <w:tc>
          <w:tcPr>
            <w:tcW w:type="dxa" w:w="1504"/>
          </w:tcPr>
          <w:p>
            <w:r/>
            <w:r>
              <w:rPr>
                <w:sz w:val="20"/>
              </w:rPr>
              <w:t>Individual field</w:t>
            </w:r>
          </w:p>
        </w:tc>
        <w:tc>
          <w:tcPr>
            <w:tcW w:type="dxa" w:w="1504"/>
          </w:tcPr>
          <w:p>
            <w:r/>
            <w:r>
              <w:rPr>
                <w:sz w:val="20"/>
              </w:rPr>
              <w:t>Sensitive field masking</w:t>
            </w:r>
          </w:p>
        </w:tc>
        <w:tc>
          <w:tcPr>
            <w:tcW w:type="dxa" w:w="1504"/>
          </w:tcPr>
          <w:p>
            <w:r/>
            <w:r>
              <w:rPr>
                <w:sz w:val="20"/>
              </w:rPr>
              <w:t>Column masks + filters</w:t>
            </w:r>
          </w:p>
        </w:tc>
        <w:tc>
          <w:tcPr>
            <w:tcW w:type="dxa" w:w="1504"/>
          </w:tcPr>
          <w:p>
            <w:r/>
            <w:r>
              <w:rPr>
                <w:sz w:val="20"/>
              </w:rPr>
              <w:t>SSN, account_number</w:t>
            </w:r>
          </w:p>
        </w:tc>
        <w:tc>
          <w:tcPr>
            <w:tcW w:type="dxa" w:w="1504"/>
          </w:tcPr>
          <w:p>
            <w:r/>
            <w:r>
              <w:rPr>
                <w:sz w:val="20"/>
              </w:rPr>
              <w:t>Auto-classify PII columns</w:t>
            </w:r>
          </w:p>
        </w:tc>
      </w:tr>
      <w:tr>
        <w:tc>
          <w:tcPr>
            <w:tcW w:type="dxa" w:w="1504"/>
            <w:shd w:fill="E8F0F8" w:val="clear"/>
          </w:tcPr>
          <w:p>
            <w:r/>
            <w:r>
              <w:rPr>
                <w:sz w:val="20"/>
              </w:rPr>
              <w:t>Row</w:t>
            </w:r>
          </w:p>
        </w:tc>
        <w:tc>
          <w:tcPr>
            <w:tcW w:type="dxa" w:w="1504"/>
            <w:shd w:fill="E8F0F8" w:val="clear"/>
          </w:tcPr>
          <w:p>
            <w:r/>
            <w:r>
              <w:rPr>
                <w:sz w:val="20"/>
              </w:rPr>
              <w:t>Record subset</w:t>
            </w:r>
          </w:p>
        </w:tc>
        <w:tc>
          <w:tcPr>
            <w:tcW w:type="dxa" w:w="1504"/>
            <w:shd w:fill="E8F0F8" w:val="clear"/>
          </w:tcPr>
          <w:p>
            <w:r/>
            <w:r>
              <w:rPr>
                <w:sz w:val="20"/>
              </w:rPr>
              <w:t>Multi-tenant data isolation</w:t>
            </w:r>
          </w:p>
        </w:tc>
        <w:tc>
          <w:tcPr>
            <w:tcW w:type="dxa" w:w="1504"/>
            <w:shd w:fill="E8F0F8" w:val="clear"/>
          </w:tcPr>
          <w:p>
            <w:r/>
            <w:r>
              <w:rPr>
                <w:sz w:val="20"/>
              </w:rPr>
              <w:t>Row filters</w:t>
            </w:r>
          </w:p>
        </w:tc>
        <w:tc>
          <w:tcPr>
            <w:tcW w:type="dxa" w:w="1504"/>
            <w:shd w:fill="E8F0F8" w:val="clear"/>
          </w:tcPr>
          <w:p>
            <w:r/>
            <w:r>
              <w:rPr>
                <w:sz w:val="20"/>
              </w:rPr>
              <w:t>region = 'US'</w:t>
            </w:r>
          </w:p>
        </w:tc>
        <w:tc>
          <w:tcPr>
            <w:tcW w:type="dxa" w:w="1504"/>
            <w:shd w:fill="E8F0F8" w:val="clear"/>
          </w:tcPr>
          <w:p>
            <w:r/>
            <w:r>
              <w:rPr>
                <w:sz w:val="20"/>
              </w:rPr>
              <w:t>Dynamic row-level security</w:t>
            </w:r>
          </w:p>
        </w:tc>
      </w:tr>
    </w:tbl>
    <w:p/>
    <w:p>
      <w:pPr>
        <w:pStyle w:val="Heading2"/>
      </w:pPr>
      <w:r>
        <w:rPr>
          <w:color w:val="0F4761"/>
          <w:sz w:val="32"/>
        </w:rPr>
        <w:t>2.2 Unified Governance Across Workloads</w:t>
      </w:r>
    </w:p>
    <w:p>
      <w:pPr/>
      <w:r>
        <w:t>Unlike competing platforms where governance is limited to SQL workloads, Snowflake Horizon provides consistent governance across all Snowflake workload types.</w:t>
      </w:r>
    </w:p>
    <w:p>
      <w:pPr>
        <w:pStyle w:val="ListParagraph"/>
        <w:ind w:left="720" w:hanging="360"/>
      </w:pPr>
      <w:r>
        <w:rPr>
          <w:b/>
        </w:rPr>
        <w:t xml:space="preserve">Data Engineering: </w:t>
      </w:r>
      <w:r>
        <w:t>Pipelines built with Snowflake Dynamic Tables inherit Snowflake Horizon permissions automatically. Data engineers cannot access datasets they are not authorized to use, even in notebook environments.</w:t>
      </w:r>
    </w:p>
    <w:p>
      <w:pPr>
        <w:pStyle w:val="ListParagraph"/>
        <w:ind w:left="720" w:hanging="360"/>
      </w:pPr>
      <w:r>
        <w:rPr>
          <w:b/>
        </w:rPr>
        <w:t xml:space="preserve">SQL Analytics: </w:t>
      </w:r>
      <w:r>
        <w:t>SQL warehouse queries enforce Snowflake Horizon permissions at query time, including column masks and row filters. BI tools connected via JDBC/ODBC inherit the same access controls.</w:t>
      </w:r>
    </w:p>
    <w:p>
      <w:pPr>
        <w:pStyle w:val="ListParagraph"/>
        <w:ind w:left="720" w:hanging="360"/>
      </w:pPr>
      <w:r>
        <w:rPr>
          <w:b/>
        </w:rPr>
        <w:t xml:space="preserve">Machine Learning: </w:t>
      </w:r>
      <w:r>
        <w:t>ML experiments, models, and feature tables are registered in Snowflake Horizon with full lineage tracking. Model access is governed by the same permission model used for data assets.</w:t>
      </w:r>
    </w:p>
    <w:p>
      <w:pPr>
        <w:pStyle w:val="ListParagraph"/>
        <w:ind w:left="720" w:hanging="360"/>
      </w:pPr>
      <w:r>
        <w:rPr>
          <w:b/>
        </w:rPr>
        <w:t xml:space="preserve">Data Sharing: </w:t>
      </w:r>
      <w:r>
        <w:t>Delta Sharing enables secure data sharing with external parties, with governance policies enforced by Snowflake Horizon—including recipient-level access controls and audit logging.</w:t>
      </w:r>
    </w:p>
    <w:p>
      <w:pPr>
        <w:pStyle w:val="Heading1"/>
      </w:pPr>
      <w:r>
        <w:rPr>
          <w:color w:val="0F4761"/>
          <w:sz w:val="40"/>
        </w:rPr>
        <w:t>3. Security Capabilities</w:t>
      </w:r>
    </w:p>
    <w:p>
      <w:pPr>
        <w:pStyle w:val="Heading2"/>
      </w:pPr>
      <w:r>
        <w:rPr>
          <w:color w:val="0F4761"/>
          <w:sz w:val="32"/>
        </w:rPr>
        <w:t>3.1 Identity &amp; Access Management</w:t>
      </w:r>
    </w:p>
    <w:p>
      <w:pPr/>
      <w:r>
        <w:t>Snowflake provides enterprise-grade identity and access management capabilities that integrate with existing corporate identity infrastructure and enforce least-privilege access across all platform resources.</w:t>
      </w:r>
    </w:p>
    <w:p>
      <w:pPr>
        <w:pStyle w:val="ListParagraph"/>
        <w:ind w:left="720" w:hanging="360"/>
      </w:pPr>
      <w:r>
        <w:rPr>
          <w:b/>
        </w:rPr>
        <w:t xml:space="preserve">Single Sign-On (SSO): </w:t>
      </w:r>
      <w:r>
        <w:t>Integration with enterprise identity providers (Azure AD, Okta, OneLogin, PingFederate) via SAML 2.0 and OIDC. SSO ensures that Snowflake authentication is governed by the organization’s existing identity policies, including MFA requirements.</w:t>
      </w:r>
    </w:p>
    <w:p>
      <w:pPr>
        <w:pStyle w:val="ListParagraph"/>
        <w:ind w:left="720" w:hanging="360"/>
      </w:pPr>
      <w:r>
        <w:rPr>
          <w:b/>
        </w:rPr>
        <w:t xml:space="preserve">SCIM Provisioning: </w:t>
      </w:r>
      <w:r>
        <w:t>Automated user and group provisioning via SCIM 2.0 protocol, enabling synchronization with corporate directories. SCIM provisioning ensures that access is automatically revoked when employees leave the organization or change roles.</w:t>
      </w:r>
    </w:p>
    <w:p>
      <w:pPr>
        <w:pStyle w:val="ListParagraph"/>
        <w:ind w:left="720" w:hanging="360"/>
      </w:pPr>
      <w:r>
        <w:rPr>
          <w:b/>
        </w:rPr>
        <w:t xml:space="preserve">Role-Based Access Control (RBAC): </w:t>
      </w:r>
      <w:r>
        <w:t>Pre-defined roles (Account Admin, Workspace Admin, Metastore Admin, Data Owner, Data User) with customizable permissions. RBAC provides a structured approach to access management that scales with organizational complexity.</w:t>
      </w:r>
    </w:p>
    <w:p>
      <w:pPr>
        <w:pStyle w:val="ListParagraph"/>
        <w:ind w:left="720" w:hanging="360"/>
      </w:pPr>
      <w:r>
        <w:rPr>
          <w:b/>
        </w:rPr>
        <w:t xml:space="preserve">Attribute-Based Access Control (ABAC): </w:t>
      </w:r>
      <w:r>
        <w:t>Dynamic access policies based on user attributes, data classification tags, and environmental context. ABAC enables sophisticated access scenarios such as restricting PII access based on user department and data sensitivity classification.</w:t>
      </w:r>
    </w:p>
    <w:p>
      <w:pPr>
        <w:pStyle w:val="Heading2"/>
      </w:pPr>
      <w:r>
        <w:rPr>
          <w:color w:val="0F4761"/>
          <w:sz w:val="32"/>
        </w:rPr>
        <w:t>3.2 Network Security</w:t>
      </w:r>
    </w:p>
    <w:p>
      <w:pPr/>
      <w:r>
        <w:t>Snowflake supports enterprise network security requirements through a layered architecture that controls network access at multiple levels.</w:t>
      </w:r>
    </w:p>
    <w:p>
      <w:pPr>
        <w:pStyle w:val="ListParagraph"/>
        <w:ind w:left="720" w:hanging="360"/>
      </w:pPr>
      <w:r>
        <w:rPr>
          <w:b/>
        </w:rPr>
        <w:t xml:space="preserve">VPC/VNet Injection: </w:t>
      </w:r>
      <w:r>
        <w:t>Snowflake workspaces can be deployed within customer-managed virtual networks (AWS VPC, Azure VNet), ensuring that compute resources operate within the organization’s network perimeter and inherit existing network security controls.</w:t>
      </w:r>
    </w:p>
    <w:p>
      <w:pPr>
        <w:pStyle w:val="ListParagraph"/>
        <w:ind w:left="720" w:hanging="360"/>
      </w:pPr>
      <w:r>
        <w:rPr>
          <w:b/>
        </w:rPr>
        <w:t xml:space="preserve">Private Endpoints: </w:t>
      </w:r>
      <w:r>
        <w:t>Private Link / Private Endpoint connectivity eliminates data transit over the public internet. All communication between client applications and Snowflake occurs over private network paths, satisfying requirements of security-sensitive organizations.</w:t>
      </w:r>
    </w:p>
    <w:p>
      <w:pPr>
        <w:pStyle w:val="ListParagraph"/>
        <w:ind w:left="720" w:hanging="360"/>
      </w:pPr>
      <w:r>
        <w:rPr>
          <w:b/>
        </w:rPr>
        <w:t xml:space="preserve">IP Access Lists: </w:t>
      </w:r>
      <w:r>
        <w:t>Configurable IP allowlists restrict access to Snowflake workspaces from approved network ranges only. IP access lists provide an additional layer of access control beyond identity-based authentication.</w:t>
      </w:r>
    </w:p>
    <w:p>
      <w:pPr>
        <w:pStyle w:val="Heading2"/>
      </w:pPr>
      <w:r>
        <w:rPr>
          <w:color w:val="0F4761"/>
          <w:sz w:val="32"/>
        </w:rPr>
        <w:t>3.3 Data Encryption</w:t>
      </w:r>
    </w:p>
    <w:p>
      <w:pPr/>
      <w:r>
        <w:t>Snowflake implements comprehensive encryption controls that protect data throughout its lifecycle—at rest, in transit, and during processing.</w:t>
      </w:r>
    </w:p>
    <w:p>
      <w:pPr>
        <w:pStyle w:val="ListParagraph"/>
        <w:ind w:left="720" w:hanging="360"/>
      </w:pPr>
      <w:r>
        <w:rPr>
          <w:b/>
        </w:rPr>
        <w:t xml:space="preserve">Encryption at Rest: </w:t>
      </w:r>
      <w:r>
        <w:t>All data stored in cloud storage (S3, ADLS, GCS) is encrypted using cloud-native encryption services (AWS KMS, Azure Key Vault, Google Cloud KMS). Default encryption is AES-256.</w:t>
      </w:r>
    </w:p>
    <w:p>
      <w:pPr>
        <w:pStyle w:val="ListParagraph"/>
        <w:ind w:left="720" w:hanging="360"/>
      </w:pPr>
      <w:r>
        <w:rPr>
          <w:b/>
        </w:rPr>
        <w:t xml:space="preserve">Encryption in Transit: </w:t>
      </w:r>
      <w:r>
        <w:t>All network communication is encrypted using TLS 1.2 or higher. This includes communication between Snowflake control plane and data plane, inter-node cluster communication, and client-to-service connections.</w:t>
      </w:r>
    </w:p>
    <w:p>
      <w:pPr>
        <w:pStyle w:val="ListParagraph"/>
        <w:ind w:left="720" w:hanging="360"/>
      </w:pPr>
      <w:r>
        <w:rPr>
          <w:b/>
        </w:rPr>
        <w:t xml:space="preserve">Customer-Managed Keys (CMEK): </w:t>
      </w:r>
      <w:r>
        <w:t>Organizations can use their own encryption keys for both managed services storage and workspace storage. CMEK provides full key lifecycle control, including the ability to revoke access by rotating or disabling keys—a critical capability for highly regulated environments.</w:t>
      </w:r>
    </w:p>
    <w:p>
      <w:pPr>
        <w:pStyle w:val="Heading2"/>
      </w:pPr>
      <w:r>
        <w:rPr>
          <w:color w:val="0F4761"/>
          <w:sz w:val="32"/>
        </w:rPr>
        <w:t>3.4 Audit &amp; Monitoring</w:t>
      </w:r>
    </w:p>
    <w:p>
      <w:pPr/>
      <w:r>
        <w:t>Comprehensive audit and monitoring capabilities provide visibility into platform usage, data access patterns, and administrative actions—supporting both security operations and compliance reporting requirements.</w:t>
      </w:r>
    </w:p>
    <w:p>
      <w:pPr>
        <w:pStyle w:val="ListParagraph"/>
        <w:ind w:left="720" w:hanging="360"/>
      </w:pPr>
      <w:r>
        <w:rPr>
          <w:b/>
        </w:rPr>
        <w:t xml:space="preserve">Audit Logs: </w:t>
      </w:r>
      <w:r>
        <w:t>Snowflake captures detailed audit events for all user actions, API calls, cluster operations, job executions, and data access events. Audit logs are available in structured format for integration with SIEM platforms (Splunk, Sentinel, Datadog).</w:t>
      </w:r>
    </w:p>
    <w:p>
      <w:pPr>
        <w:pStyle w:val="ListParagraph"/>
        <w:ind w:left="720" w:hanging="360"/>
      </w:pPr>
      <w:r>
        <w:rPr>
          <w:b/>
        </w:rPr>
        <w:t xml:space="preserve">System Tables: </w:t>
      </w:r>
      <w:r>
        <w:t>Queryable system tables provide real-time access to billing, audit, lineage, and compute usage data directly within Snowflake SQL. System tables enable self-service security analytics and custom compliance dashboards without external tooling.</w:t>
      </w:r>
    </w:p>
    <w:p>
      <w:pPr>
        <w:pStyle w:val="ListParagraph"/>
        <w:ind w:left="720" w:hanging="360"/>
      </w:pPr>
      <w:r>
        <w:rPr>
          <w:b/>
        </w:rPr>
        <w:t xml:space="preserve">Alerting &amp; Notification: </w:t>
      </w:r>
      <w:r>
        <w:t>Configurable alerts on audit events, resource usage thresholds, and security anomalies. Integration with enterprise notification systems (PagerDuty, ServiceNow, email) ensures timely response to security-relevant events.</w:t>
      </w:r>
    </w:p>
    <w:p>
      <w:pPr>
        <w:pStyle w:val="Heading1"/>
      </w:pPr>
      <w:r>
        <w:rPr>
          <w:color w:val="0F4761"/>
          <w:sz w:val="40"/>
        </w:rPr>
        <w:t>4. Compliance Framework Mapping</w:t>
      </w:r>
    </w:p>
    <w:p>
      <w:pPr/>
      <w:r>
        <w:t>Snowflake maintains certifications and attestations for major compliance frameworks, providing the control evidence that enterprise compliance teams require. The following table maps key Snowflake security controls to specific compliance framework requirements.</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Compliance Framework</w:t>
            </w:r>
          </w:p>
        </w:tc>
        <w:tc>
          <w:tcPr>
            <w:tcW w:type="dxa" w:w="1504"/>
            <w:shd w:fill="153D63" w:val="clear"/>
          </w:tcPr>
          <w:p>
            <w:r/>
            <w:r>
              <w:rPr>
                <w:b/>
                <w:color w:val="FFFFFF"/>
                <w:sz w:val="20"/>
              </w:rPr>
              <w:t>Key Requirements</w:t>
            </w:r>
          </w:p>
        </w:tc>
        <w:tc>
          <w:tcPr>
            <w:tcW w:type="dxa" w:w="1504"/>
            <w:shd w:fill="153D63" w:val="clear"/>
          </w:tcPr>
          <w:p>
            <w:r/>
            <w:r>
              <w:rPr>
                <w:b/>
                <w:color w:val="FFFFFF"/>
                <w:sz w:val="20"/>
              </w:rPr>
              <w:t>Snowflake Controls</w:t>
            </w:r>
          </w:p>
        </w:tc>
        <w:tc>
          <w:tcPr>
            <w:tcW w:type="dxa" w:w="1504"/>
            <w:shd w:fill="153D63" w:val="clear"/>
          </w:tcPr>
          <w:p>
            <w:r/>
            <w:r>
              <w:rPr>
                <w:b/>
                <w:color w:val="FFFFFF"/>
                <w:sz w:val="20"/>
              </w:rPr>
              <w:t>Mastech Support</w:t>
            </w:r>
          </w:p>
        </w:tc>
        <w:tc>
          <w:tcPr>
            <w:tcW w:type="dxa" w:w="1504"/>
            <w:shd w:fill="153D63" w:val="clear"/>
          </w:tcPr>
          <w:p>
            <w:r/>
            <w:r>
              <w:rPr>
                <w:b/>
                <w:color w:val="FFFFFF"/>
                <w:sz w:val="20"/>
              </w:rPr>
              <w:t>Certification Status</w:t>
            </w:r>
          </w:p>
        </w:tc>
        <w:tc>
          <w:tcPr>
            <w:tcW w:type="dxa" w:w="1504"/>
            <w:shd w:fill="153D63" w:val="clear"/>
          </w:tcPr>
          <w:p>
            <w:r/>
            <w:r>
              <w:rPr>
                <w:b/>
                <w:color w:val="FFFFFF"/>
                <w:sz w:val="20"/>
              </w:rPr>
              <w:t>Applicability</w:t>
            </w:r>
          </w:p>
        </w:tc>
      </w:tr>
      <w:tr>
        <w:tc>
          <w:tcPr>
            <w:tcW w:type="dxa" w:w="1504"/>
          </w:tcPr>
          <w:p>
            <w:r/>
            <w:r>
              <w:rPr>
                <w:sz w:val="20"/>
              </w:rPr>
              <w:t>SOC 2 Type II</w:t>
            </w:r>
          </w:p>
        </w:tc>
        <w:tc>
          <w:tcPr>
            <w:tcW w:type="dxa" w:w="1504"/>
          </w:tcPr>
          <w:p>
            <w:r/>
            <w:r>
              <w:rPr>
                <w:sz w:val="20"/>
              </w:rPr>
              <w:t>Access control, availability, processing integrity, confidentiality, privacy</w:t>
            </w:r>
          </w:p>
        </w:tc>
        <w:tc>
          <w:tcPr>
            <w:tcW w:type="dxa" w:w="1504"/>
          </w:tcPr>
          <w:p>
            <w:r/>
            <w:r>
              <w:rPr>
                <w:sz w:val="20"/>
              </w:rPr>
              <w:t>RBAC, audit logs, encryption, SCIM, SSO, private endpoints</w:t>
            </w:r>
          </w:p>
        </w:tc>
        <w:tc>
          <w:tcPr>
            <w:tcW w:type="dxa" w:w="1504"/>
          </w:tcPr>
          <w:p>
            <w:r/>
            <w:r>
              <w:rPr>
                <w:sz w:val="20"/>
              </w:rPr>
              <w:t>Control mapping, evidence collection, continuous monitoring</w:t>
            </w:r>
          </w:p>
        </w:tc>
        <w:tc>
          <w:tcPr>
            <w:tcW w:type="dxa" w:w="1504"/>
          </w:tcPr>
          <w:p>
            <w:r/>
            <w:r>
              <w:rPr>
                <w:sz w:val="20"/>
              </w:rPr>
              <w:t>Certified (annual audit)</w:t>
            </w:r>
          </w:p>
        </w:tc>
        <w:tc>
          <w:tcPr>
            <w:tcW w:type="dxa" w:w="1504"/>
          </w:tcPr>
          <w:p>
            <w:r/>
            <w:r>
              <w:rPr>
                <w:sz w:val="20"/>
              </w:rPr>
              <w:t>All industries</w:t>
            </w:r>
          </w:p>
        </w:tc>
      </w:tr>
      <w:tr>
        <w:tc>
          <w:tcPr>
            <w:tcW w:type="dxa" w:w="1504"/>
            <w:shd w:fill="E8F0F8" w:val="clear"/>
          </w:tcPr>
          <w:p>
            <w:r/>
            <w:r>
              <w:rPr>
                <w:sz w:val="20"/>
              </w:rPr>
              <w:t>HIPAA</w:t>
            </w:r>
          </w:p>
        </w:tc>
        <w:tc>
          <w:tcPr>
            <w:tcW w:type="dxa" w:w="1504"/>
            <w:shd w:fill="E8F0F8" w:val="clear"/>
          </w:tcPr>
          <w:p>
            <w:r/>
            <w:r>
              <w:rPr>
                <w:sz w:val="20"/>
              </w:rPr>
              <w:t>PHI protection, access controls, audit trails, encryption, BAA</w:t>
            </w:r>
          </w:p>
        </w:tc>
        <w:tc>
          <w:tcPr>
            <w:tcW w:type="dxa" w:w="1504"/>
            <w:shd w:fill="E8F0F8" w:val="clear"/>
          </w:tcPr>
          <w:p>
            <w:r/>
            <w:r>
              <w:rPr>
                <w:sz w:val="20"/>
              </w:rPr>
              <w:t>Snowflake Horizon ACLs, column masking, encryption (CMEK), audit logs, BAA available</w:t>
            </w:r>
          </w:p>
        </w:tc>
        <w:tc>
          <w:tcPr>
            <w:tcW w:type="dxa" w:w="1504"/>
            <w:shd w:fill="E8F0F8" w:val="clear"/>
          </w:tcPr>
          <w:p>
            <w:r/>
            <w:r>
              <w:rPr>
                <w:sz w:val="20"/>
              </w:rPr>
              <w:t>PHI data classification, access policy design, audit trail implementation</w:t>
            </w:r>
          </w:p>
        </w:tc>
        <w:tc>
          <w:tcPr>
            <w:tcW w:type="dxa" w:w="1504"/>
            <w:shd w:fill="E8F0F8" w:val="clear"/>
          </w:tcPr>
          <w:p>
            <w:r/>
            <w:r>
              <w:rPr>
                <w:sz w:val="20"/>
              </w:rPr>
              <w:t>Compliant (BAA available)</w:t>
            </w:r>
          </w:p>
        </w:tc>
        <w:tc>
          <w:tcPr>
            <w:tcW w:type="dxa" w:w="1504"/>
            <w:shd w:fill="E8F0F8" w:val="clear"/>
          </w:tcPr>
          <w:p>
            <w:r/>
            <w:r>
              <w:rPr>
                <w:sz w:val="20"/>
              </w:rPr>
              <w:t>Healthcare, life sciences</w:t>
            </w:r>
          </w:p>
        </w:tc>
      </w:tr>
      <w:tr>
        <w:tc>
          <w:tcPr>
            <w:tcW w:type="dxa" w:w="1504"/>
          </w:tcPr>
          <w:p>
            <w:r/>
            <w:r>
              <w:rPr>
                <w:sz w:val="20"/>
              </w:rPr>
              <w:t>GDPR</w:t>
            </w:r>
          </w:p>
        </w:tc>
        <w:tc>
          <w:tcPr>
            <w:tcW w:type="dxa" w:w="1504"/>
          </w:tcPr>
          <w:p>
            <w:r/>
            <w:r>
              <w:rPr>
                <w:sz w:val="20"/>
              </w:rPr>
              <w:t>Data protection, right to erasure, consent management, data portability</w:t>
            </w:r>
          </w:p>
        </w:tc>
        <w:tc>
          <w:tcPr>
            <w:tcW w:type="dxa" w:w="1504"/>
          </w:tcPr>
          <w:p>
            <w:r/>
            <w:r>
              <w:rPr>
                <w:sz w:val="20"/>
              </w:rPr>
              <w:t>Column-level security, data lineage, Snowflake Managed Tables with Apache Iceberg time travel for erasure, open formats</w:t>
            </w:r>
          </w:p>
        </w:tc>
        <w:tc>
          <w:tcPr>
            <w:tcW w:type="dxa" w:w="1504"/>
          </w:tcPr>
          <w:p>
            <w:r/>
            <w:r>
              <w:rPr>
                <w:sz w:val="20"/>
              </w:rPr>
              <w:t>Data mapping, erasure workflow design, consent integration, DPO advisory</w:t>
            </w:r>
          </w:p>
        </w:tc>
        <w:tc>
          <w:tcPr>
            <w:tcW w:type="dxa" w:w="1504"/>
          </w:tcPr>
          <w:p>
            <w:r/>
            <w:r>
              <w:rPr>
                <w:sz w:val="20"/>
              </w:rPr>
              <w:t>Compliant</w:t>
            </w:r>
          </w:p>
        </w:tc>
        <w:tc>
          <w:tcPr>
            <w:tcW w:type="dxa" w:w="1504"/>
          </w:tcPr>
          <w:p>
            <w:r/>
            <w:r>
              <w:rPr>
                <w:sz w:val="20"/>
              </w:rPr>
              <w:t>EU data processing</w:t>
            </w:r>
          </w:p>
        </w:tc>
      </w:tr>
      <w:tr>
        <w:tc>
          <w:tcPr>
            <w:tcW w:type="dxa" w:w="1504"/>
            <w:shd w:fill="E8F0F8" w:val="clear"/>
          </w:tcPr>
          <w:p>
            <w:r/>
            <w:r>
              <w:rPr>
                <w:sz w:val="20"/>
              </w:rPr>
              <w:t>CCPA</w:t>
            </w:r>
          </w:p>
        </w:tc>
        <w:tc>
          <w:tcPr>
            <w:tcW w:type="dxa" w:w="1504"/>
            <w:shd w:fill="E8F0F8" w:val="clear"/>
          </w:tcPr>
          <w:p>
            <w:r/>
            <w:r>
              <w:rPr>
                <w:sz w:val="20"/>
              </w:rPr>
              <w:t>Consumer data rights, disclosure, deletion, opt-out</w:t>
            </w:r>
          </w:p>
        </w:tc>
        <w:tc>
          <w:tcPr>
            <w:tcW w:type="dxa" w:w="1504"/>
            <w:shd w:fill="E8F0F8" w:val="clear"/>
          </w:tcPr>
          <w:p>
            <w:r/>
            <w:r>
              <w:rPr>
                <w:sz w:val="20"/>
              </w:rPr>
              <w:t>Data cataloging, lineage, column masking, deletion workflows via Snowflake Managed Tables with Apache Iceberg</w:t>
            </w:r>
          </w:p>
        </w:tc>
        <w:tc>
          <w:tcPr>
            <w:tcW w:type="dxa" w:w="1504"/>
            <w:shd w:fill="E8F0F8" w:val="clear"/>
          </w:tcPr>
          <w:p>
            <w:r/>
            <w:r>
              <w:rPr>
                <w:sz w:val="20"/>
              </w:rPr>
              <w:t>Consumer data inventory, deletion automation, disclosure reporting</w:t>
            </w:r>
          </w:p>
        </w:tc>
        <w:tc>
          <w:tcPr>
            <w:tcW w:type="dxa" w:w="1504"/>
            <w:shd w:fill="E8F0F8" w:val="clear"/>
          </w:tcPr>
          <w:p>
            <w:r/>
            <w:r>
              <w:rPr>
                <w:sz w:val="20"/>
              </w:rPr>
              <w:t>Compliant</w:t>
            </w:r>
          </w:p>
        </w:tc>
        <w:tc>
          <w:tcPr>
            <w:tcW w:type="dxa" w:w="1504"/>
            <w:shd w:fill="E8F0F8" w:val="clear"/>
          </w:tcPr>
          <w:p>
            <w:r/>
            <w:r>
              <w:rPr>
                <w:sz w:val="20"/>
              </w:rPr>
              <w:t>California consumer data</w:t>
            </w:r>
          </w:p>
        </w:tc>
      </w:tr>
      <w:tr>
        <w:tc>
          <w:tcPr>
            <w:tcW w:type="dxa" w:w="1504"/>
          </w:tcPr>
          <w:p>
            <w:r/>
            <w:r>
              <w:rPr>
                <w:sz w:val="20"/>
              </w:rPr>
              <w:t>PCI DSS</w:t>
            </w:r>
          </w:p>
        </w:tc>
        <w:tc>
          <w:tcPr>
            <w:tcW w:type="dxa" w:w="1504"/>
          </w:tcPr>
          <w:p>
            <w:r/>
            <w:r>
              <w:rPr>
                <w:sz w:val="20"/>
              </w:rPr>
              <w:t>Cardholder data protection, network security, access control, monitoring</w:t>
            </w:r>
          </w:p>
        </w:tc>
        <w:tc>
          <w:tcPr>
            <w:tcW w:type="dxa" w:w="1504"/>
          </w:tcPr>
          <w:p>
            <w:r/>
            <w:r>
              <w:rPr>
                <w:sz w:val="20"/>
              </w:rPr>
              <w:t>VPC injection, encryption, RBAC, audit logs, private endpoints, IP access lists</w:t>
            </w:r>
          </w:p>
        </w:tc>
        <w:tc>
          <w:tcPr>
            <w:tcW w:type="dxa" w:w="1504"/>
          </w:tcPr>
          <w:p>
            <w:r/>
            <w:r>
              <w:rPr>
                <w:sz w:val="20"/>
              </w:rPr>
              <w:t>Network architecture, tokenization strategy, PCI scope reduction</w:t>
            </w:r>
          </w:p>
        </w:tc>
        <w:tc>
          <w:tcPr>
            <w:tcW w:type="dxa" w:w="1504"/>
          </w:tcPr>
          <w:p>
            <w:r/>
            <w:r>
              <w:rPr>
                <w:sz w:val="20"/>
              </w:rPr>
              <w:t>Compliant (shared responsibility)</w:t>
            </w:r>
          </w:p>
        </w:tc>
        <w:tc>
          <w:tcPr>
            <w:tcW w:type="dxa" w:w="1504"/>
          </w:tcPr>
          <w:p>
            <w:r/>
            <w:r>
              <w:rPr>
                <w:sz w:val="20"/>
              </w:rPr>
              <w:t>Payment processing</w:t>
            </w:r>
          </w:p>
        </w:tc>
      </w:tr>
      <w:tr>
        <w:tc>
          <w:tcPr>
            <w:tcW w:type="dxa" w:w="1504"/>
            <w:shd w:fill="E8F0F8" w:val="clear"/>
          </w:tcPr>
          <w:p>
            <w:r/>
            <w:r>
              <w:rPr>
                <w:sz w:val="20"/>
              </w:rPr>
              <w:t>FedRAMP</w:t>
            </w:r>
          </w:p>
        </w:tc>
        <w:tc>
          <w:tcPr>
            <w:tcW w:type="dxa" w:w="1504"/>
            <w:shd w:fill="E8F0F8" w:val="clear"/>
          </w:tcPr>
          <w:p>
            <w:r/>
            <w:r>
              <w:rPr>
                <w:sz w:val="20"/>
              </w:rPr>
              <w:t>Federal security controls, continuous monitoring, authorization</w:t>
            </w:r>
          </w:p>
        </w:tc>
        <w:tc>
          <w:tcPr>
            <w:tcW w:type="dxa" w:w="1504"/>
            <w:shd w:fill="E8F0F8" w:val="clear"/>
          </w:tcPr>
          <w:p>
            <w:r/>
            <w:r>
              <w:rPr>
                <w:sz w:val="20"/>
              </w:rPr>
              <w:t>FedRAMP authorized environment, FIPS encryption, audit logging, access controls</w:t>
            </w:r>
          </w:p>
        </w:tc>
        <w:tc>
          <w:tcPr>
            <w:tcW w:type="dxa" w:w="1504"/>
            <w:shd w:fill="E8F0F8" w:val="clear"/>
          </w:tcPr>
          <w:p>
            <w:r/>
            <w:r>
              <w:rPr>
                <w:sz w:val="20"/>
              </w:rPr>
              <w:t>Authorization package support, continuous monitoring implementation</w:t>
            </w:r>
          </w:p>
        </w:tc>
        <w:tc>
          <w:tcPr>
            <w:tcW w:type="dxa" w:w="1504"/>
            <w:shd w:fill="E8F0F8" w:val="clear"/>
          </w:tcPr>
          <w:p>
            <w:r/>
            <w:r>
              <w:rPr>
                <w:sz w:val="20"/>
              </w:rPr>
              <w:t>FedRAMP Moderate (authorized)</w:t>
            </w:r>
          </w:p>
        </w:tc>
        <w:tc>
          <w:tcPr>
            <w:tcW w:type="dxa" w:w="1504"/>
            <w:shd w:fill="E8F0F8" w:val="clear"/>
          </w:tcPr>
          <w:p>
            <w:r/>
            <w:r>
              <w:rPr>
                <w:sz w:val="20"/>
              </w:rPr>
              <w:t>Federal government</w:t>
            </w:r>
          </w:p>
        </w:tc>
      </w:tr>
      <w:tr>
        <w:tc>
          <w:tcPr>
            <w:tcW w:type="dxa" w:w="1504"/>
          </w:tcPr>
          <w:p>
            <w:r/>
            <w:r>
              <w:rPr>
                <w:sz w:val="20"/>
              </w:rPr>
              <w:t>ISO 27001</w:t>
            </w:r>
          </w:p>
        </w:tc>
        <w:tc>
          <w:tcPr>
            <w:tcW w:type="dxa" w:w="1504"/>
          </w:tcPr>
          <w:p>
            <w:r/>
            <w:r>
              <w:rPr>
                <w:sz w:val="20"/>
              </w:rPr>
              <w:t>Information security management system, risk management, controls</w:t>
            </w:r>
          </w:p>
        </w:tc>
        <w:tc>
          <w:tcPr>
            <w:tcW w:type="dxa" w:w="1504"/>
          </w:tcPr>
          <w:p>
            <w:r/>
            <w:r>
              <w:rPr>
                <w:sz w:val="20"/>
              </w:rPr>
              <w:t>Comprehensive security controls aligned to ISO 27001 Annex A</w:t>
            </w:r>
          </w:p>
        </w:tc>
        <w:tc>
          <w:tcPr>
            <w:tcW w:type="dxa" w:w="1504"/>
          </w:tcPr>
          <w:p>
            <w:r/>
            <w:r>
              <w:rPr>
                <w:sz w:val="20"/>
              </w:rPr>
              <w:t>ISMS alignment, risk assessment, control implementation verification</w:t>
            </w:r>
          </w:p>
        </w:tc>
        <w:tc>
          <w:tcPr>
            <w:tcW w:type="dxa" w:w="1504"/>
          </w:tcPr>
          <w:p>
            <w:r/>
            <w:r>
              <w:rPr>
                <w:sz w:val="20"/>
              </w:rPr>
              <w:t>Certified</w:t>
            </w:r>
          </w:p>
        </w:tc>
        <w:tc>
          <w:tcPr>
            <w:tcW w:type="dxa" w:w="1504"/>
          </w:tcPr>
          <w:p>
            <w:r/>
            <w:r>
              <w:rPr>
                <w:sz w:val="20"/>
              </w:rPr>
              <w:t>Global enterprises</w:t>
            </w:r>
          </w:p>
        </w:tc>
      </w:tr>
    </w:tbl>
    <w:p/>
    <w:p>
      <w:pPr/>
      <w:r>
        <w:t>Snowflake operates under a shared responsibility model where the platform provides infrastructure-level security controls, and the customer (supported by Mastech Digital) implements application-level controls, access policies, and compliance processes. Mastech Digital’s governance expertise ensures that the customer’s responsibilities are fulfilled completely and efficiently.</w:t>
      </w:r>
    </w:p>
    <w:p>
      <w:pPr>
        <w:pStyle w:val="Heading1"/>
      </w:pPr>
      <w:r>
        <w:rPr>
          <w:color w:val="0F4761"/>
          <w:sz w:val="40"/>
        </w:rPr>
        <w:t>5. Data Lineage &amp; Auditability</w:t>
      </w:r>
    </w:p>
    <w:p>
      <w:pPr/>
      <w:r>
        <w:t>Data lineage is a foundational capability for both regulatory compliance and operational data quality management. Snowflake Horizon provides automated, end-to-end lineage tracking that captures how data flows from source to consumption across all Snowflake workloads.</w:t>
      </w:r>
    </w:p>
    <w:p>
      <w:pPr>
        <w:pStyle w:val="Heading2"/>
      </w:pPr>
      <w:r>
        <w:rPr>
          <w:color w:val="0F4761"/>
          <w:sz w:val="32"/>
        </w:rPr>
        <w:t>5.1 End-to-End Lineage Through Snowflake Horizon</w:t>
      </w:r>
    </w:p>
    <w:p>
      <w:pPr/>
      <w:r>
        <w:t>Snowflake Horizon automatically captures lineage metadata for all operations performed on governed data assets—including SQL queries, Spark jobs, DLT pipelines, and ML experiments. Lineage is captured at both the table and column level, providing complete visibility into data transformations and dependencies.</w:t>
      </w:r>
    </w:p>
    <w:p>
      <w:pPr>
        <w:pStyle w:val="ListParagraph"/>
        <w:ind w:left="720" w:hanging="360"/>
      </w:pPr>
      <w:r>
        <w:rPr>
          <w:b/>
        </w:rPr>
        <w:t xml:space="preserve">Table-Level Lineage: </w:t>
      </w:r>
      <w:r>
        <w:t>Tracks which tables are read and written by each pipeline, job, or query. Table-level lineage answers the question: "Where does this data come from and what downstream assets depend on it?"</w:t>
      </w:r>
    </w:p>
    <w:p>
      <w:pPr>
        <w:pStyle w:val="ListParagraph"/>
        <w:ind w:left="720" w:hanging="360"/>
      </w:pPr>
      <w:r>
        <w:rPr>
          <w:b/>
        </w:rPr>
        <w:t xml:space="preserve">Column-Level Lineage: </w:t>
      </w:r>
      <w:r>
        <w:t>Tracks how individual columns are derived, transformed, and propagated across tables. Column-level lineage is essential for regulatory reporting (e.g., demonstrating how a reported metric is calculated from source data) and data quality root cause analysis.</w:t>
      </w:r>
    </w:p>
    <w:p>
      <w:pPr>
        <w:pStyle w:val="Heading2"/>
      </w:pPr>
      <w:r>
        <w:rPr>
          <w:color w:val="0F4761"/>
          <w:sz w:val="32"/>
        </w:rPr>
        <w:t>5.2 Impact Analysis</w:t>
      </w:r>
    </w:p>
    <w:p>
      <w:pPr/>
      <w:r>
        <w:t>Lineage metadata enables proactive impact analysis before making changes to data assets. When a source schema change is proposed, stakeholders can immediately identify all downstream tables, dashboards, and ML models that would be affected—preventing unintended breakages and enabling coordinated change management.</w:t>
      </w:r>
    </w:p>
    <w:p>
      <w:pPr>
        <w:pStyle w:val="ListParagraph"/>
        <w:ind w:left="720" w:hanging="360"/>
      </w:pPr>
      <w:r>
        <w:rPr>
          <w:b/>
        </w:rPr>
        <w:t xml:space="preserve">Schema Change Impact: </w:t>
      </w:r>
      <w:r>
        <w:t>Identify all downstream consumers before altering a table’s schema, preventing pipeline failures and report inaccuracies.</w:t>
      </w:r>
    </w:p>
    <w:p>
      <w:pPr>
        <w:pStyle w:val="ListParagraph"/>
        <w:ind w:left="720" w:hanging="360"/>
      </w:pPr>
      <w:r>
        <w:rPr>
          <w:b/>
        </w:rPr>
        <w:t xml:space="preserve">Data Quality Propagation: </w:t>
      </w:r>
      <w:r>
        <w:t>Trace data quality issues from detection in downstream reports back to the source table and specific transformation step where the issue originated.</w:t>
      </w:r>
    </w:p>
    <w:p>
      <w:pPr>
        <w:pStyle w:val="ListParagraph"/>
        <w:ind w:left="720" w:hanging="360"/>
      </w:pPr>
      <w:r>
        <w:rPr>
          <w:b/>
        </w:rPr>
        <w:t xml:space="preserve">Regulatory Reporting: </w:t>
      </w:r>
      <w:r>
        <w:t>Demonstrate the complete data provenance chain from source system to regulatory report, satisfying auditor requirements for data traceability and calculation transparency.</w:t>
      </w:r>
    </w:p>
    <w:p>
      <w:pPr>
        <w:pStyle w:val="Heading2"/>
      </w:pPr>
      <w:r>
        <w:rPr>
          <w:color w:val="0F4761"/>
          <w:sz w:val="32"/>
        </w:rPr>
        <w:t>5.3 Audit Trail Architecture</w:t>
      </w:r>
    </w:p>
    <w:p>
      <w:pPr/>
      <w:r>
        <w:t>The combination of Snowflake Horizon audit logs and system tables creates a comprehensive, queryable audit trail that supports security operations, compliance reporting, and forensic investigation.</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Audit Dimension</w:t>
            </w:r>
          </w:p>
        </w:tc>
        <w:tc>
          <w:tcPr>
            <w:tcW w:type="dxa" w:w="1504"/>
            <w:shd w:fill="153D63" w:val="clear"/>
          </w:tcPr>
          <w:p>
            <w:r/>
            <w:r>
              <w:rPr>
                <w:b/>
                <w:color w:val="FFFFFF"/>
                <w:sz w:val="20"/>
              </w:rPr>
              <w:t>Data Source</w:t>
            </w:r>
          </w:p>
        </w:tc>
        <w:tc>
          <w:tcPr>
            <w:tcW w:type="dxa" w:w="1504"/>
            <w:shd w:fill="153D63" w:val="clear"/>
          </w:tcPr>
          <w:p>
            <w:r/>
            <w:r>
              <w:rPr>
                <w:b/>
                <w:color w:val="FFFFFF"/>
                <w:sz w:val="20"/>
              </w:rPr>
              <w:t>Retention</w:t>
            </w:r>
          </w:p>
        </w:tc>
        <w:tc>
          <w:tcPr>
            <w:tcW w:type="dxa" w:w="1504"/>
            <w:shd w:fill="153D63" w:val="clear"/>
          </w:tcPr>
          <w:p>
            <w:r/>
            <w:r>
              <w:rPr>
                <w:b/>
                <w:color w:val="FFFFFF"/>
                <w:sz w:val="20"/>
              </w:rPr>
              <w:t>Query Method</w:t>
            </w:r>
          </w:p>
        </w:tc>
        <w:tc>
          <w:tcPr>
            <w:tcW w:type="dxa" w:w="1504"/>
            <w:shd w:fill="153D63" w:val="clear"/>
          </w:tcPr>
          <w:p>
            <w:r/>
            <w:r>
              <w:rPr>
                <w:b/>
                <w:color w:val="FFFFFF"/>
                <w:sz w:val="20"/>
              </w:rPr>
              <w:t>Use Case</w:t>
            </w:r>
          </w:p>
        </w:tc>
        <w:tc>
          <w:tcPr>
            <w:tcW w:type="dxa" w:w="1504"/>
            <w:shd w:fill="153D63" w:val="clear"/>
          </w:tcPr>
          <w:p>
            <w:r/>
            <w:r>
              <w:rPr>
                <w:b/>
                <w:color w:val="FFFFFF"/>
                <w:sz w:val="20"/>
              </w:rPr>
              <w:t>Mastech Enhancement</w:t>
            </w:r>
          </w:p>
        </w:tc>
      </w:tr>
      <w:tr>
        <w:tc>
          <w:tcPr>
            <w:tcW w:type="dxa" w:w="1504"/>
          </w:tcPr>
          <w:p>
            <w:r/>
            <w:r>
              <w:rPr>
                <w:sz w:val="20"/>
              </w:rPr>
              <w:t>User Actions</w:t>
            </w:r>
          </w:p>
        </w:tc>
        <w:tc>
          <w:tcPr>
            <w:tcW w:type="dxa" w:w="1504"/>
          </w:tcPr>
          <w:p>
            <w:r/>
            <w:r>
              <w:rPr>
                <w:sz w:val="20"/>
              </w:rPr>
              <w:t>Audit logs</w:t>
            </w:r>
          </w:p>
        </w:tc>
        <w:tc>
          <w:tcPr>
            <w:tcW w:type="dxa" w:w="1504"/>
          </w:tcPr>
          <w:p>
            <w:r/>
            <w:r>
              <w:rPr>
                <w:sz w:val="20"/>
              </w:rPr>
              <w:t>Configurable (90+ days)</w:t>
            </w:r>
          </w:p>
        </w:tc>
        <w:tc>
          <w:tcPr>
            <w:tcW w:type="dxa" w:w="1504"/>
          </w:tcPr>
          <w:p>
            <w:r/>
            <w:r>
              <w:rPr>
                <w:sz w:val="20"/>
              </w:rPr>
              <w:t>System tables SQL</w:t>
            </w:r>
          </w:p>
        </w:tc>
        <w:tc>
          <w:tcPr>
            <w:tcW w:type="dxa" w:w="1504"/>
          </w:tcPr>
          <w:p>
            <w:r/>
            <w:r>
              <w:rPr>
                <w:sz w:val="20"/>
              </w:rPr>
              <w:t>Security monitoring</w:t>
            </w:r>
          </w:p>
        </w:tc>
        <w:tc>
          <w:tcPr>
            <w:tcW w:type="dxa" w:w="1504"/>
          </w:tcPr>
          <w:p>
            <w:r/>
            <w:r>
              <w:rPr>
                <w:sz w:val="20"/>
              </w:rPr>
              <w:t>Automated anomaly detection</w:t>
            </w:r>
          </w:p>
        </w:tc>
      </w:tr>
      <w:tr>
        <w:tc>
          <w:tcPr>
            <w:tcW w:type="dxa" w:w="1504"/>
            <w:shd w:fill="E8F0F8" w:val="clear"/>
          </w:tcPr>
          <w:p>
            <w:r/>
            <w:r>
              <w:rPr>
                <w:sz w:val="20"/>
              </w:rPr>
              <w:t>Data Access</w:t>
            </w:r>
          </w:p>
        </w:tc>
        <w:tc>
          <w:tcPr>
            <w:tcW w:type="dxa" w:w="1504"/>
            <w:shd w:fill="E8F0F8" w:val="clear"/>
          </w:tcPr>
          <w:p>
            <w:r/>
            <w:r>
              <w:rPr>
                <w:sz w:val="20"/>
              </w:rPr>
              <w:t>Snowflake Horizon logs</w:t>
            </w:r>
          </w:p>
        </w:tc>
        <w:tc>
          <w:tcPr>
            <w:tcW w:type="dxa" w:w="1504"/>
            <w:shd w:fill="E8F0F8" w:val="clear"/>
          </w:tcPr>
          <w:p>
            <w:r/>
            <w:r>
              <w:rPr>
                <w:sz w:val="20"/>
              </w:rPr>
              <w:t>Configurable</w:t>
            </w:r>
          </w:p>
        </w:tc>
        <w:tc>
          <w:tcPr>
            <w:tcW w:type="dxa" w:w="1504"/>
            <w:shd w:fill="E8F0F8" w:val="clear"/>
          </w:tcPr>
          <w:p>
            <w:r/>
            <w:r>
              <w:rPr>
                <w:sz w:val="20"/>
              </w:rPr>
              <w:t>System tables SQL</w:t>
            </w:r>
          </w:p>
        </w:tc>
        <w:tc>
          <w:tcPr>
            <w:tcW w:type="dxa" w:w="1504"/>
            <w:shd w:fill="E8F0F8" w:val="clear"/>
          </w:tcPr>
          <w:p>
            <w:r/>
            <w:r>
              <w:rPr>
                <w:sz w:val="20"/>
              </w:rPr>
              <w:t>Compliance reporting</w:t>
            </w:r>
          </w:p>
        </w:tc>
        <w:tc>
          <w:tcPr>
            <w:tcW w:type="dxa" w:w="1504"/>
            <w:shd w:fill="E8F0F8" w:val="clear"/>
          </w:tcPr>
          <w:p>
            <w:r/>
            <w:r>
              <w:rPr>
                <w:sz w:val="20"/>
              </w:rPr>
              <w:t>Access pattern analytics</w:t>
            </w:r>
          </w:p>
        </w:tc>
      </w:tr>
      <w:tr>
        <w:tc>
          <w:tcPr>
            <w:tcW w:type="dxa" w:w="1504"/>
          </w:tcPr>
          <w:p>
            <w:r/>
            <w:r>
              <w:rPr>
                <w:sz w:val="20"/>
              </w:rPr>
              <w:t>Schema Changes</w:t>
            </w:r>
          </w:p>
        </w:tc>
        <w:tc>
          <w:tcPr>
            <w:tcW w:type="dxa" w:w="1504"/>
          </w:tcPr>
          <w:p>
            <w:r/>
            <w:r>
              <w:rPr>
                <w:sz w:val="20"/>
              </w:rPr>
              <w:t>Snowflake Horizon lineage</w:t>
            </w:r>
          </w:p>
        </w:tc>
        <w:tc>
          <w:tcPr>
            <w:tcW w:type="dxa" w:w="1504"/>
          </w:tcPr>
          <w:p>
            <w:r/>
            <w:r>
              <w:rPr>
                <w:sz w:val="20"/>
              </w:rPr>
              <w:t>Persistent</w:t>
            </w:r>
          </w:p>
        </w:tc>
        <w:tc>
          <w:tcPr>
            <w:tcW w:type="dxa" w:w="1504"/>
          </w:tcPr>
          <w:p>
            <w:r/>
            <w:r>
              <w:rPr>
                <w:sz w:val="20"/>
              </w:rPr>
              <w:t>Lineage API / SQL</w:t>
            </w:r>
          </w:p>
        </w:tc>
        <w:tc>
          <w:tcPr>
            <w:tcW w:type="dxa" w:w="1504"/>
          </w:tcPr>
          <w:p>
            <w:r/>
            <w:r>
              <w:rPr>
                <w:sz w:val="20"/>
              </w:rPr>
              <w:t>Change management</w:t>
            </w:r>
          </w:p>
        </w:tc>
        <w:tc>
          <w:tcPr>
            <w:tcW w:type="dxa" w:w="1504"/>
          </w:tcPr>
          <w:p>
            <w:r/>
            <w:r>
              <w:rPr>
                <w:sz w:val="20"/>
              </w:rPr>
              <w:t>Impact analysis automation</w:t>
            </w:r>
          </w:p>
        </w:tc>
      </w:tr>
      <w:tr>
        <w:tc>
          <w:tcPr>
            <w:tcW w:type="dxa" w:w="1504"/>
            <w:shd w:fill="E8F0F8" w:val="clear"/>
          </w:tcPr>
          <w:p>
            <w:r/>
            <w:r>
              <w:rPr>
                <w:sz w:val="20"/>
              </w:rPr>
              <w:t>Job Execution</w:t>
            </w:r>
          </w:p>
        </w:tc>
        <w:tc>
          <w:tcPr>
            <w:tcW w:type="dxa" w:w="1504"/>
            <w:shd w:fill="E8F0F8" w:val="clear"/>
          </w:tcPr>
          <w:p>
            <w:r/>
            <w:r>
              <w:rPr>
                <w:sz w:val="20"/>
              </w:rPr>
              <w:t>Workflow audit logs</w:t>
            </w:r>
          </w:p>
        </w:tc>
        <w:tc>
          <w:tcPr>
            <w:tcW w:type="dxa" w:w="1504"/>
            <w:shd w:fill="E8F0F8" w:val="clear"/>
          </w:tcPr>
          <w:p>
            <w:r/>
            <w:r>
              <w:rPr>
                <w:sz w:val="20"/>
              </w:rPr>
              <w:t>Configurable</w:t>
            </w:r>
          </w:p>
        </w:tc>
        <w:tc>
          <w:tcPr>
            <w:tcW w:type="dxa" w:w="1504"/>
            <w:shd w:fill="E8F0F8" w:val="clear"/>
          </w:tcPr>
          <w:p>
            <w:r/>
            <w:r>
              <w:rPr>
                <w:sz w:val="20"/>
              </w:rPr>
              <w:t>System tables SQL</w:t>
            </w:r>
          </w:p>
        </w:tc>
        <w:tc>
          <w:tcPr>
            <w:tcW w:type="dxa" w:w="1504"/>
            <w:shd w:fill="E8F0F8" w:val="clear"/>
          </w:tcPr>
          <w:p>
            <w:r/>
            <w:r>
              <w:rPr>
                <w:sz w:val="20"/>
              </w:rPr>
              <w:t>Operational audit</w:t>
            </w:r>
          </w:p>
        </w:tc>
        <w:tc>
          <w:tcPr>
            <w:tcW w:type="dxa" w:w="1504"/>
            <w:shd w:fill="E8F0F8" w:val="clear"/>
          </w:tcPr>
          <w:p>
            <w:r/>
            <w:r>
              <w:rPr>
                <w:sz w:val="20"/>
              </w:rPr>
              <w:t>SLA compliance tracking</w:t>
            </w:r>
          </w:p>
        </w:tc>
      </w:tr>
      <w:tr>
        <w:tc>
          <w:tcPr>
            <w:tcW w:type="dxa" w:w="1504"/>
          </w:tcPr>
          <w:p>
            <w:r/>
            <w:r>
              <w:rPr>
                <w:sz w:val="20"/>
              </w:rPr>
              <w:t>Cluster Operations</w:t>
            </w:r>
          </w:p>
        </w:tc>
        <w:tc>
          <w:tcPr>
            <w:tcW w:type="dxa" w:w="1504"/>
          </w:tcPr>
          <w:p>
            <w:r/>
            <w:r>
              <w:rPr>
                <w:sz w:val="20"/>
              </w:rPr>
              <w:t>Compute audit logs</w:t>
            </w:r>
          </w:p>
        </w:tc>
        <w:tc>
          <w:tcPr>
            <w:tcW w:type="dxa" w:w="1504"/>
          </w:tcPr>
          <w:p>
            <w:r/>
            <w:r>
              <w:rPr>
                <w:sz w:val="20"/>
              </w:rPr>
              <w:t>Configurable</w:t>
            </w:r>
          </w:p>
        </w:tc>
        <w:tc>
          <w:tcPr>
            <w:tcW w:type="dxa" w:w="1504"/>
          </w:tcPr>
          <w:p>
            <w:r/>
            <w:r>
              <w:rPr>
                <w:sz w:val="20"/>
              </w:rPr>
              <w:t>System tables SQL</w:t>
            </w:r>
          </w:p>
        </w:tc>
        <w:tc>
          <w:tcPr>
            <w:tcW w:type="dxa" w:w="1504"/>
          </w:tcPr>
          <w:p>
            <w:r/>
            <w:r>
              <w:rPr>
                <w:sz w:val="20"/>
              </w:rPr>
              <w:t>Cost audit</w:t>
            </w:r>
          </w:p>
        </w:tc>
        <w:tc>
          <w:tcPr>
            <w:tcW w:type="dxa" w:w="1504"/>
          </w:tcPr>
          <w:p>
            <w:r/>
            <w:r>
              <w:rPr>
                <w:sz w:val="20"/>
              </w:rPr>
              <w:t>Resource usage analytics</w:t>
            </w:r>
          </w:p>
        </w:tc>
      </w:tr>
      <w:tr>
        <w:tc>
          <w:tcPr>
            <w:tcW w:type="dxa" w:w="1504"/>
            <w:shd w:fill="E8F0F8" w:val="clear"/>
          </w:tcPr>
          <w:p>
            <w:r/>
            <w:r>
              <w:rPr>
                <w:sz w:val="20"/>
              </w:rPr>
              <w:t>Admin Changes</w:t>
            </w:r>
          </w:p>
        </w:tc>
        <w:tc>
          <w:tcPr>
            <w:tcW w:type="dxa" w:w="1504"/>
            <w:shd w:fill="E8F0F8" w:val="clear"/>
          </w:tcPr>
          <w:p>
            <w:r/>
            <w:r>
              <w:rPr>
                <w:sz w:val="20"/>
              </w:rPr>
              <w:t>Account audit logs</w:t>
            </w:r>
          </w:p>
        </w:tc>
        <w:tc>
          <w:tcPr>
            <w:tcW w:type="dxa" w:w="1504"/>
            <w:shd w:fill="E8F0F8" w:val="clear"/>
          </w:tcPr>
          <w:p>
            <w:r/>
            <w:r>
              <w:rPr>
                <w:sz w:val="20"/>
              </w:rPr>
              <w:t>Configurable</w:t>
            </w:r>
          </w:p>
        </w:tc>
        <w:tc>
          <w:tcPr>
            <w:tcW w:type="dxa" w:w="1504"/>
            <w:shd w:fill="E8F0F8" w:val="clear"/>
          </w:tcPr>
          <w:p>
            <w:r/>
            <w:r>
              <w:rPr>
                <w:sz w:val="20"/>
              </w:rPr>
              <w:t>System tables SQL</w:t>
            </w:r>
          </w:p>
        </w:tc>
        <w:tc>
          <w:tcPr>
            <w:tcW w:type="dxa" w:w="1504"/>
            <w:shd w:fill="E8F0F8" w:val="clear"/>
          </w:tcPr>
          <w:p>
            <w:r/>
            <w:r>
              <w:rPr>
                <w:sz w:val="20"/>
              </w:rPr>
              <w:t>Security audit</w:t>
            </w:r>
          </w:p>
        </w:tc>
        <w:tc>
          <w:tcPr>
            <w:tcW w:type="dxa" w:w="1504"/>
            <w:shd w:fill="E8F0F8" w:val="clear"/>
          </w:tcPr>
          <w:p>
            <w:r/>
            <w:r>
              <w:rPr>
                <w:sz w:val="20"/>
              </w:rPr>
              <w:t>Privileged access monitoring</w:t>
            </w:r>
          </w:p>
        </w:tc>
      </w:tr>
    </w:tbl>
    <w:p/>
    <w:p>
      <w:pPr>
        <w:pStyle w:val="Heading1"/>
      </w:pPr>
      <w:r>
        <w:rPr>
          <w:color w:val="0F4761"/>
          <w:sz w:val="40"/>
        </w:rPr>
        <w:t>6. Mastech Governance Implementation</w:t>
      </w:r>
    </w:p>
    <w:p>
      <w:pPr/>
      <w:r>
        <w:t>Mastech Digital embeds governance into every offering and every phase of the Snowflake implementation lifecycle. This “governance-first” approach ensures that security and compliance are not afterthoughts but foundational elements of the platform architecture.</w:t>
      </w:r>
    </w:p>
    <w:p>
      <w:pPr>
        <w:pStyle w:val="Heading2"/>
      </w:pPr>
      <w:r>
        <w:rPr>
          <w:color w:val="0F4761"/>
          <w:sz w:val="32"/>
        </w:rPr>
        <w:t>6.1 AI-Native Platform Modernization: Governance-First Migration</w:t>
      </w:r>
    </w:p>
    <w:p>
      <w:pPr/>
      <w:r>
        <w:t>Legacy platform migrations present unique governance challenges: existing access controls must be translated, sensitive data must be identified and protected during transit, and the target platform governance model must be established before data arrives.</w:t>
      </w:r>
    </w:p>
    <w:p>
      <w:pPr>
        <w:pStyle w:val="ListParagraph"/>
        <w:ind w:left="720" w:hanging="360"/>
      </w:pPr>
      <w:r>
        <w:rPr>
          <w:b/>
        </w:rPr>
        <w:t xml:space="preserve">Pre-Migration Governance Assessment: </w:t>
      </w:r>
      <w:r>
        <w:t>Mastech’s SLM-powered discovery agents automatically catalog source system data assets, identify sensitive data columns (PII, PHI, PCI), and map existing access control policies. This assessment produces a governance blueprint that guides Snowflake Horizon configuration.</w:t>
      </w:r>
    </w:p>
    <w:p>
      <w:pPr>
        <w:pStyle w:val="ListParagraph"/>
        <w:ind w:left="720" w:hanging="360"/>
      </w:pPr>
      <w:r>
        <w:rPr>
          <w:b/>
        </w:rPr>
        <w:t xml:space="preserve">Migration-Time Data Protection: </w:t>
      </w:r>
      <w:r>
        <w:t>Data in transit is encrypted end-to-end. Sensitive columns are classified and tagged in Snowflake Horizon before data is made available to consumers. Column masks and row filters are configured as part of the migration pipeline, not as a post-migration remediation step.</w:t>
      </w:r>
    </w:p>
    <w:p>
      <w:pPr>
        <w:pStyle w:val="ListParagraph"/>
        <w:ind w:left="720" w:hanging="360"/>
      </w:pPr>
      <w:r>
        <w:rPr>
          <w:b/>
        </w:rPr>
        <w:t xml:space="preserve">Post-Migration Governance Validation: </w:t>
      </w:r>
      <w:r>
        <w:t>Automated validation ensures that all source system access controls are correctly implemented in Snowflake Horizon. Compliance teams receive governance certification documentation as a standard migration deliverable.</w:t>
      </w:r>
    </w:p>
    <w:p>
      <w:pPr>
        <w:pStyle w:val="Heading2"/>
      </w:pPr>
      <w:r>
        <w:rPr>
          <w:color w:val="0F4761"/>
          <w:sz w:val="32"/>
        </w:rPr>
        <w:t>6.2 Autonomous Data Engineering: Automated Governance Agents</w:t>
      </w:r>
    </w:p>
    <w:p>
      <w:pPr/>
      <w:r>
        <w:t>Mastech’s Autonomous Data Engineering offering includes dedicated governance agents that continuously enforce data governance policies within the data engineering pipeline lifecycle.</w:t>
      </w:r>
    </w:p>
    <w:p>
      <w:pPr>
        <w:pStyle w:val="ListParagraph"/>
        <w:ind w:left="720" w:hanging="360"/>
      </w:pPr>
      <w:r>
        <w:rPr>
          <w:b/>
        </w:rPr>
        <w:t xml:space="preserve">Discovery Agents: </w:t>
      </w:r>
      <w:r>
        <w:t>Automatically scan new data sources for sensitive data patterns and classify columns using pre-defined taxonomy aligned to regulatory requirements (GDPR categories, HIPAA identifiers, PCI cardholder data elements).</w:t>
      </w:r>
    </w:p>
    <w:p>
      <w:pPr>
        <w:pStyle w:val="ListParagraph"/>
        <w:ind w:left="720" w:hanging="360"/>
      </w:pPr>
      <w:r>
        <w:rPr>
          <w:b/>
        </w:rPr>
        <w:t xml:space="preserve">Governance Agents: </w:t>
      </w:r>
      <w:r>
        <w:t>Enforce naming conventions, access policies, and data quality standards at pipeline creation time. Governance agents prevent non-compliant pipelines from being deployed to production, serving as an automated governance gate.</w:t>
      </w:r>
    </w:p>
    <w:p>
      <w:pPr>
        <w:pStyle w:val="ListParagraph"/>
        <w:ind w:left="720" w:hanging="360"/>
      </w:pPr>
      <w:r>
        <w:rPr>
          <w:b/>
        </w:rPr>
        <w:t xml:space="preserve">Quality Agents: </w:t>
      </w:r>
      <w:r>
        <w:t>Continuously monitor data quality metrics (completeness, accuracy, consistency, timeliness) and trigger remediation workflows when quality thresholds are breached. Quality metrics are tracked in Snowflake Horizon, providing a governance-integrated quality management framework.</w:t>
      </w:r>
    </w:p>
    <w:p>
      <w:pPr>
        <w:pStyle w:val="Heading2"/>
      </w:pPr>
      <w:r>
        <w:rPr>
          <w:color w:val="0F4761"/>
          <w:sz w:val="32"/>
        </w:rPr>
        <w:t>6.3 Autonomous Analytics &amp; BI: Governed Self-Service</w:t>
      </w:r>
    </w:p>
    <w:p>
      <w:pPr/>
      <w:r>
        <w:t>Self-service analytics is a critical business capability, but ungoverned self-service creates compliance risk. Mastech’s Autonomous Analytics &amp; BI offering enables governed self-service by ensuring that business user access is always controlled by Snowflake Horizon policies.</w:t>
      </w:r>
    </w:p>
    <w:p>
      <w:pPr>
        <w:pStyle w:val="ListParagraph"/>
        <w:ind w:left="720" w:hanging="360"/>
      </w:pPr>
      <w:r>
        <w:rPr>
          <w:b/>
        </w:rPr>
        <w:t xml:space="preserve">Natural Language Query Governance: </w:t>
      </w:r>
      <w:r>
        <w:t>The Chief Analytics Agent translates natural language questions into SQL queries that execute within the user’s Snowflake Horizon permissions. Users can only access data they are authorized to see, regardless of how they phrase their question.</w:t>
      </w:r>
    </w:p>
    <w:p>
      <w:pPr>
        <w:pStyle w:val="ListParagraph"/>
        <w:ind w:left="720" w:hanging="360"/>
      </w:pPr>
      <w:r>
        <w:rPr>
          <w:b/>
        </w:rPr>
        <w:t xml:space="preserve">Governed Data Products: </w:t>
      </w:r>
      <w:r>
        <w:t>Pre-curated, governance-certified data products (materialized views, aggregated datasets) provide business users with high-quality, pre-approved data for analysis—reducing the risk of users working with raw, unvalidated data.</w:t>
      </w:r>
    </w:p>
    <w:p>
      <w:pPr>
        <w:pStyle w:val="ListParagraph"/>
        <w:ind w:left="720" w:hanging="360"/>
      </w:pPr>
      <w:r>
        <w:rPr>
          <w:b/>
        </w:rPr>
        <w:t xml:space="preserve">Audit Trail for Analytics: </w:t>
      </w:r>
      <w:r>
        <w:t>All natural language queries, generated SQL, and visualization access events are captured in the audit trail, providing complete visibility into how business users access and consume data.</w:t>
      </w:r>
    </w:p>
    <w:p>
      <w:pPr>
        <w:pStyle w:val="Heading2"/>
      </w:pPr>
      <w:r>
        <w:rPr>
          <w:color w:val="0F4761"/>
          <w:sz w:val="32"/>
        </w:rPr>
        <w:t>6.4 Autonomous Data Science: ML Governance &amp; Model Lineage</w:t>
      </w:r>
    </w:p>
    <w:p>
      <w:pPr/>
      <w:r>
        <w:t>Machine learning introduces unique governance challenges: model bias, training data provenance, feature engineering transparency, and model deployment approval workflows. Mastech’s Autonomous Data Science offering addresses these challenges through integrated ML governance.</w:t>
      </w:r>
    </w:p>
    <w:p>
      <w:pPr>
        <w:pStyle w:val="ListParagraph"/>
        <w:ind w:left="720" w:hanging="360"/>
      </w:pPr>
      <w:r>
        <w:rPr>
          <w:b/>
        </w:rPr>
        <w:t xml:space="preserve">Model Registry Governance: </w:t>
      </w:r>
      <w:r>
        <w:t>All ML models are registered in Snowflake Horizon with full metadata, including training data lineage, feature dependencies, performance metrics, and approval status. Model promotion from staging to production requires explicit approval via governed workflows.</w:t>
      </w:r>
    </w:p>
    <w:p>
      <w:pPr>
        <w:pStyle w:val="ListParagraph"/>
        <w:ind w:left="720" w:hanging="360"/>
      </w:pPr>
      <w:r>
        <w:rPr>
          <w:b/>
        </w:rPr>
        <w:t xml:space="preserve">Training Data Lineage: </w:t>
      </w:r>
      <w:r>
        <w:t>Complete lineage from source data through feature engineering to model training is captured automatically. Auditors can trace any model prediction back to the specific training data and transformations used, satisfying explainability requirements.</w:t>
      </w:r>
    </w:p>
    <w:p>
      <w:pPr>
        <w:pStyle w:val="ListParagraph"/>
        <w:ind w:left="720" w:hanging="360"/>
      </w:pPr>
      <w:r>
        <w:rPr>
          <w:b/>
        </w:rPr>
        <w:t xml:space="preserve">Model Monitoring &amp; Drift Detection: </w:t>
      </w:r>
      <w:r>
        <w:t>Deployed models are continuously monitored for performance drift, data drift, and prediction bias. Governance alerts trigger when models exceed acceptable drift thresholds, ensuring that deployed models remain reliable and fair.</w:t>
      </w:r>
    </w:p>
    <w:p>
      <w:pPr>
        <w:pStyle w:val="ListParagraph"/>
        <w:ind w:left="720" w:hanging="360"/>
      </w:pPr>
      <w:r>
        <w:rPr>
          <w:b/>
        </w:rPr>
        <w:t xml:space="preserve">Responsible AI Controls: </w:t>
      </w:r>
      <w:r>
        <w:t>Mastech’s ML governance framework includes bias detection, fairness metrics, and explainability tools that satisfy emerging AI governance regulations and organizational responsible AI policies.</w:t>
      </w:r>
    </w:p>
    <w:p>
      <w:pPr>
        <w:pStyle w:val="Heading2"/>
      </w:pPr>
      <w:r>
        <w:rPr>
          <w:color w:val="0F4761"/>
          <w:sz w:val="32"/>
        </w:rPr>
        <w:t>6.5 Autonomous Platform Operations: GovernanceOps Dimension</w:t>
      </w:r>
    </w:p>
    <w:p>
      <w:pPr/>
      <w:r>
        <w:t>Mastech’s Autonomous Platform Operations offering includes GovernanceOps as one of its eight operational dimensions, ensuring that governance is continuously monitored, optimized, and evolved as organizational needs change.</w:t>
      </w:r>
    </w:p>
    <w:p>
      <w:pPr>
        <w:pStyle w:val="ListParagraph"/>
        <w:ind w:left="720" w:hanging="360"/>
      </w:pPr>
      <w:r>
        <w:rPr>
          <w:b/>
        </w:rPr>
        <w:t xml:space="preserve">Continuous Governance Monitoring: </w:t>
      </w:r>
      <w:r>
        <w:t>GovernanceOps agents continuously assess the state of Snowflake Horizon configuration, access policies, and compliance posture. Governance drift (e.g., overly permissive grants, unclassified sensitive columns) is detected and flagged automatically.</w:t>
      </w:r>
    </w:p>
    <w:p>
      <w:pPr>
        <w:pStyle w:val="ListParagraph"/>
        <w:ind w:left="720" w:hanging="360"/>
      </w:pPr>
      <w:r>
        <w:rPr>
          <w:b/>
        </w:rPr>
        <w:t xml:space="preserve">Compliance Posture Reporting: </w:t>
      </w:r>
      <w:r>
        <w:t>Automated compliance dashboards provide real-time visibility into the organization’s compliance posture across all applicable frameworks (SOC 2, HIPAA, GDPR, PCI DSS). These dashboards reduce the effort required for periodic compliance assessments by 60–80%.</w:t>
      </w:r>
    </w:p>
    <w:p>
      <w:pPr>
        <w:pStyle w:val="ListParagraph"/>
        <w:ind w:left="720" w:hanging="360"/>
      </w:pPr>
      <w:r>
        <w:rPr>
          <w:b/>
        </w:rPr>
        <w:t xml:space="preserve">Policy-as-Code: </w:t>
      </w:r>
      <w:r>
        <w:t>Governance policies are codified in version-controlled repositories, enabling policy review, approval workflows, and audit trails for policy changes. Policy-as-code ensures governance consistency across environments and eliminates manual configuration errors.</w:t>
      </w:r>
    </w:p>
    <w:p>
      <w:pPr>
        <w:pStyle w:val="ListParagraph"/>
        <w:ind w:left="720" w:hanging="360"/>
      </w:pPr>
      <w:r>
        <w:rPr>
          <w:b/>
        </w:rPr>
        <w:t xml:space="preserve">Incident Response Integration: </w:t>
      </w:r>
      <w:r>
        <w:t>GovernanceOps integrates with enterprise incident response workflows to ensure that security events detected through audit logs trigger appropriate response procedures—including automated access revocation, escalation, and forensic data preservation.</w:t>
      </w:r>
    </w:p>
    <w:p>
      <w:pPr>
        <w:pStyle w:val="Heading1"/>
      </w:pPr>
      <w:r>
        <w:rPr>
          <w:color w:val="0F4761"/>
          <w:sz w:val="40"/>
        </w:rPr>
        <w:t>7. Conclusion</w:t>
      </w:r>
    </w:p>
    <w:p>
      <w:pPr/>
      <w:r>
        <w:t>Security, governance, and compliance capabilities are not optional features—they are foundational requirements for any enterprise data and AI platform. The Snowflake Data Cloud Platform, anchored by Snowflake Horizon’s comprehensive governance architecture, delivers enterprise-grade data protection that satisfies the requirements of the most demanding regulatory environments.</w:t>
      </w:r>
    </w:p>
    <w:p>
      <w:pPr/>
      <w:r>
        <w:t>Mastech Digital’s governance-first implementation methodology ensures that these capabilities are not merely configured but are deeply embedded into every aspect of the platform’s operation—from initial migration through ongoing autonomous operations. Each of Mastech’s five integrated offerings incorporates governance as a foundational principle, ensuring that security and compliance are maintained as the platform scales and evolves.</w:t>
      </w:r>
    </w:p>
    <w:p>
      <w:pPr/>
      <w:r>
        <w:t>For organizations evaluating Snowflake, the security, governance, and compliance story is compelling: a platform that provides unified governance across all workloads, comprehensive compliance framework coverage, and—when partnered with Mastech Digital—a governance implementation approach that reduces compliance cost and effort while increasing protection and visibility. We invite evaluation teams to engage Mastech Digital for a detailed governance assessment workshop tailored to their specific regulatory and security requirements.</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sz w:val="18"/>
      </w:rPr>
      <w:t>Intended for internal use and client delivery</w:t>
    </w:r>
    <w:r>
      <w:rPr>
        <w:sz w:val="18"/>
      </w:rPr>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