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DEE13" w14:textId="28A97288" w:rsidR="00C2447B" w:rsidRDefault="00B10D74">
      <w:pPr>
        <w:pStyle w:val="Title"/>
        <w:jc w:val="center"/>
      </w:pPr>
      <w:r w:rsidRPr="00E674BD">
        <w:rPr>
          <w:noProof/>
        </w:rPr>
        <w:drawing>
          <wp:anchor distT="0" distB="0" distL="114300" distR="114300" simplePos="0" relativeHeight="251659264" behindDoc="0" locked="0" layoutInCell="1" allowOverlap="1" wp14:anchorId="079BA433" wp14:editId="5F5D7AE6">
            <wp:simplePos x="0" y="0"/>
            <wp:positionH relativeFrom="margin">
              <wp:align>center</wp:align>
            </wp:positionH>
            <wp:positionV relativeFrom="paragraph">
              <wp:posOffset>304800</wp:posOffset>
            </wp:positionV>
            <wp:extent cx="2449364" cy="654379"/>
            <wp:effectExtent l="0" t="0" r="8255" b="0"/>
            <wp:wrapNone/>
            <wp:docPr id="12" name="Picture Placeholder 11" descr="A close up of a logo&#10;&#10;AI-generated content may be incorrect.">
              <a:extLst xmlns:a="http://schemas.openxmlformats.org/drawingml/2006/main">
                <a:ext uri="{FF2B5EF4-FFF2-40B4-BE49-F238E27FC236}">
                  <a16:creationId xmlns:a16="http://schemas.microsoft.com/office/drawing/2014/main" id="{E6D4BD07-E0C9-69A9-21FD-98FC4A8E981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2" name="Picture Placeholder 11" descr="A close up of a logo&#10;&#10;AI-generated content may be incorrect.">
                      <a:extLst>
                        <a:ext uri="{FF2B5EF4-FFF2-40B4-BE49-F238E27FC236}">
                          <a16:creationId xmlns:a16="http://schemas.microsoft.com/office/drawing/2014/main" id="{E6D4BD07-E0C9-69A9-21FD-98FC4A8E9813}"/>
                        </a:ext>
                      </a:extLst>
                    </pic:cNvPr>
                    <pic:cNvPicPr>
                      <a:picLocks noGrp="1" noChangeAspect="1"/>
                    </pic:cNvPicPr>
                  </pic:nvPicPr>
                  <pic:blipFill>
                    <a:blip r:embed="rId11">
                      <a:extLst>
                        <a:ext uri="{28A0092B-C50C-407E-A947-70E740481C1C}">
                          <a14:useLocalDpi xmlns:a14="http://schemas.microsoft.com/office/drawing/2010/main" val="0"/>
                        </a:ext>
                      </a:extLst>
                    </a:blip>
                    <a:srcRect l="6232" r="6232"/>
                    <a:stretch>
                      <a:fillRect/>
                    </a:stretch>
                  </pic:blipFill>
                  <pic:spPr>
                    <a:xfrm>
                      <a:off x="0" y="0"/>
                      <a:ext cx="2449364" cy="654379"/>
                    </a:xfrm>
                    <a:prstGeom prst="rect">
                      <a:avLst/>
                    </a:prstGeom>
                  </pic:spPr>
                </pic:pic>
              </a:graphicData>
            </a:graphic>
          </wp:anchor>
        </w:drawing>
      </w:r>
    </w:p>
    <w:p w14:paraId="57333F72" w14:textId="77777777" w:rsidR="00C2447B" w:rsidRDefault="00C2447B">
      <w:pPr>
        <w:pStyle w:val="Title"/>
        <w:jc w:val="center"/>
      </w:pPr>
    </w:p>
    <w:p w14:paraId="6415CB82" w14:textId="77777777" w:rsidR="00C2447B" w:rsidRDefault="00C2447B">
      <w:pPr>
        <w:pStyle w:val="Title"/>
        <w:jc w:val="center"/>
      </w:pPr>
    </w:p>
    <w:p w14:paraId="332D24ED" w14:textId="77777777" w:rsidR="00C2447B" w:rsidRDefault="00C2447B"/>
    <w:p w14:paraId="65EE64BF" w14:textId="77777777" w:rsidR="00C2447B" w:rsidRDefault="00544C4C">
      <w:pPr>
        <w:pStyle w:val="Title"/>
        <w:jc w:val="center"/>
      </w:pPr>
      <w:r>
        <w:rPr>
          <w:color w:val="0F4761"/>
          <w:sz w:val="72"/>
        </w:rPr>
        <w:t>Service Offering Document</w:t>
      </w:r>
    </w:p>
    <w:p w14:paraId="059BECA0" w14:textId="77777777" w:rsidR="00C2447B" w:rsidRDefault="00C2447B"/>
    <w:p w14:paraId="49D1658E" w14:textId="50AD1B4D" w:rsidR="00C2447B" w:rsidRDefault="00544C4C">
      <w:pPr>
        <w:pStyle w:val="Title"/>
        <w:jc w:val="center"/>
      </w:pPr>
      <w:r>
        <w:rPr>
          <w:color w:val="0F4761"/>
          <w:sz w:val="72"/>
        </w:rPr>
        <w:t>AI-Native Platform Modernization</w:t>
      </w:r>
    </w:p>
    <w:p w14:paraId="0131D19B" w14:textId="77777777" w:rsidR="00C2447B" w:rsidRDefault="00C2447B"/>
    <w:p w14:paraId="6F42D2B1" w14:textId="77777777" w:rsidR="00C2447B" w:rsidRDefault="00C2447B"/>
    <w:p w14:paraId="7199B0A8" w14:textId="77777777" w:rsidR="00C2447B" w:rsidRDefault="00C2447B"/>
    <w:p w14:paraId="301B190A" w14:textId="77777777" w:rsidR="00C2447B" w:rsidRDefault="00C2447B"/>
    <w:p w14:paraId="1A9C5FCA" w14:textId="77777777" w:rsidR="00C2447B" w:rsidRDefault="00C2447B"/>
    <w:p w14:paraId="7C1382F9" w14:textId="77777777" w:rsidR="00C2447B" w:rsidRDefault="00C2447B"/>
    <w:p w14:paraId="13948C50" w14:textId="77777777" w:rsidR="00C2447B" w:rsidRDefault="00C2447B"/>
    <w:p w14:paraId="44D7844C" w14:textId="77777777" w:rsidR="00C2447B" w:rsidRDefault="00C2447B"/>
    <w:p w14:paraId="1AFB2A08" w14:textId="77777777" w:rsidR="00C2447B" w:rsidRDefault="00C2447B"/>
    <w:p w14:paraId="30884741" w14:textId="77777777" w:rsidR="00C2447B" w:rsidRDefault="00C2447B"/>
    <w:p w14:paraId="3ECC0693" w14:textId="77777777" w:rsidR="0074542C" w:rsidRDefault="0074542C"/>
    <w:p w14:paraId="0A652A9E" w14:textId="77777777" w:rsidR="0074542C" w:rsidRDefault="0074542C"/>
    <w:p w14:paraId="0BB68CD4" w14:textId="77777777" w:rsidR="0074542C" w:rsidRDefault="0074542C"/>
    <w:p w14:paraId="7828EA0A" w14:textId="77777777" w:rsidR="00F23A82" w:rsidRDefault="00F23A82"/>
    <w:p w14:paraId="37B15190" w14:textId="77777777" w:rsidR="00F23A82" w:rsidRDefault="00F23A82"/>
    <w:sdt>
      <w:sdtPr>
        <w:id w:val="-1245566938"/>
        <w:docPartObj>
          <w:docPartGallery w:val="Table of Contents"/>
          <w:docPartUnique/>
        </w:docPartObj>
      </w:sdtPr>
      <w:sdtEndPr>
        <w:rPr>
          <w:rFonts w:asciiTheme="minorHAnsi" w:eastAsiaTheme="minorHAnsi" w:hAnsiTheme="minorHAnsi" w:cstheme="minorBidi"/>
          <w:b/>
          <w:bCs/>
          <w:noProof/>
          <w:color w:val="auto"/>
          <w:kern w:val="2"/>
          <w:sz w:val="24"/>
          <w:szCs w:val="24"/>
          <w:lang w:val="en-IN"/>
          <w14:ligatures w14:val="standardContextual"/>
        </w:rPr>
      </w:sdtEndPr>
      <w:sdtContent>
        <w:p w14:paraId="6705DD6D" w14:textId="357B6BC0" w:rsidR="00F23A82" w:rsidRDefault="00F23A82" w:rsidP="00C53205">
          <w:pPr>
            <w:pStyle w:val="TOCHeading"/>
            <w:jc w:val="center"/>
          </w:pPr>
          <w:r>
            <w:t>Table of Contents</w:t>
          </w:r>
        </w:p>
        <w:p w14:paraId="085EF067" w14:textId="5C921B98" w:rsidR="00544C4C" w:rsidRDefault="00F23A82">
          <w:pPr>
            <w:pStyle w:val="TOC1"/>
            <w:tabs>
              <w:tab w:val="left" w:pos="480"/>
              <w:tab w:val="right" w:leader="dot" w:pos="9016"/>
            </w:tabs>
            <w:rPr>
              <w:rFonts w:eastAsiaTheme="minorEastAsia"/>
              <w:noProof/>
              <w:lang w:eastAsia="en-IN"/>
            </w:rPr>
          </w:pPr>
          <w:r>
            <w:fldChar w:fldCharType="begin"/>
          </w:r>
          <w:r>
            <w:instrText xml:space="preserve"> TOC \o "1-3" \h \z \u </w:instrText>
          </w:r>
          <w:r>
            <w:fldChar w:fldCharType="separate"/>
          </w:r>
          <w:hyperlink w:anchor="_Toc221457020" w:history="1">
            <w:r w:rsidR="00544C4C" w:rsidRPr="00B04565">
              <w:rPr>
                <w:rStyle w:val="Hyperlink"/>
                <w:rFonts w:eastAsia="Times New Roman"/>
                <w:noProof/>
                <w:lang w:eastAsia="en-IN"/>
              </w:rPr>
              <w:t>1.</w:t>
            </w:r>
            <w:r w:rsidR="00544C4C">
              <w:rPr>
                <w:rFonts w:eastAsiaTheme="minorEastAsia"/>
                <w:noProof/>
                <w:lang w:eastAsia="en-IN"/>
              </w:rPr>
              <w:tab/>
            </w:r>
            <w:r w:rsidR="00544C4C" w:rsidRPr="00B04565">
              <w:rPr>
                <w:rStyle w:val="Hyperlink"/>
                <w:rFonts w:eastAsia="Times New Roman"/>
                <w:noProof/>
                <w:lang w:eastAsia="en-IN"/>
              </w:rPr>
              <w:t>Executive Summary</w:t>
            </w:r>
            <w:r w:rsidR="00544C4C">
              <w:rPr>
                <w:noProof/>
                <w:webHidden/>
              </w:rPr>
              <w:tab/>
            </w:r>
            <w:r w:rsidR="00544C4C">
              <w:rPr>
                <w:noProof/>
                <w:webHidden/>
              </w:rPr>
              <w:fldChar w:fldCharType="begin"/>
            </w:r>
            <w:r w:rsidR="00544C4C">
              <w:rPr>
                <w:noProof/>
                <w:webHidden/>
              </w:rPr>
              <w:instrText xml:space="preserve"> PAGEREF _Toc221457020 \h </w:instrText>
            </w:r>
            <w:r w:rsidR="00544C4C">
              <w:rPr>
                <w:noProof/>
                <w:webHidden/>
              </w:rPr>
            </w:r>
            <w:r w:rsidR="00544C4C">
              <w:rPr>
                <w:noProof/>
                <w:webHidden/>
              </w:rPr>
              <w:fldChar w:fldCharType="separate"/>
            </w:r>
            <w:r w:rsidR="00544C4C">
              <w:rPr>
                <w:noProof/>
                <w:webHidden/>
              </w:rPr>
              <w:t>4</w:t>
            </w:r>
            <w:r w:rsidR="00544C4C">
              <w:rPr>
                <w:noProof/>
                <w:webHidden/>
              </w:rPr>
              <w:fldChar w:fldCharType="end"/>
            </w:r>
          </w:hyperlink>
        </w:p>
        <w:p w14:paraId="3D3951D8" w14:textId="7358D7F0" w:rsidR="00544C4C" w:rsidRDefault="00544C4C">
          <w:pPr>
            <w:pStyle w:val="TOC2"/>
            <w:tabs>
              <w:tab w:val="left" w:pos="960"/>
              <w:tab w:val="right" w:leader="dot" w:pos="9016"/>
            </w:tabs>
            <w:rPr>
              <w:rFonts w:eastAsiaTheme="minorEastAsia"/>
              <w:noProof/>
              <w:lang w:eastAsia="en-IN"/>
            </w:rPr>
          </w:pPr>
          <w:hyperlink w:anchor="_Toc221457021" w:history="1">
            <w:r w:rsidRPr="00B04565">
              <w:rPr>
                <w:rStyle w:val="Hyperlink"/>
                <w:rFonts w:eastAsia="Times New Roman"/>
                <w:noProof/>
                <w:lang w:eastAsia="en-IN"/>
              </w:rPr>
              <w:t>1.1</w:t>
            </w:r>
            <w:r>
              <w:rPr>
                <w:rFonts w:eastAsiaTheme="minorEastAsia"/>
                <w:noProof/>
                <w:lang w:eastAsia="en-IN"/>
              </w:rPr>
              <w:tab/>
            </w:r>
            <w:r w:rsidRPr="00B04565">
              <w:rPr>
                <w:rStyle w:val="Hyperlink"/>
                <w:rFonts w:eastAsia="Times New Roman"/>
                <w:noProof/>
                <w:lang w:eastAsia="en-IN"/>
              </w:rPr>
              <w:t>The Opportunity</w:t>
            </w:r>
            <w:r>
              <w:rPr>
                <w:noProof/>
                <w:webHidden/>
              </w:rPr>
              <w:tab/>
            </w:r>
            <w:r>
              <w:rPr>
                <w:noProof/>
                <w:webHidden/>
              </w:rPr>
              <w:fldChar w:fldCharType="begin"/>
            </w:r>
            <w:r>
              <w:rPr>
                <w:noProof/>
                <w:webHidden/>
              </w:rPr>
              <w:instrText xml:space="preserve"> PAGEREF _Toc221457021 \h </w:instrText>
            </w:r>
            <w:r>
              <w:rPr>
                <w:noProof/>
                <w:webHidden/>
              </w:rPr>
            </w:r>
            <w:r>
              <w:rPr>
                <w:noProof/>
                <w:webHidden/>
              </w:rPr>
              <w:fldChar w:fldCharType="separate"/>
            </w:r>
            <w:r>
              <w:rPr>
                <w:noProof/>
                <w:webHidden/>
              </w:rPr>
              <w:t>4</w:t>
            </w:r>
            <w:r>
              <w:rPr>
                <w:noProof/>
                <w:webHidden/>
              </w:rPr>
              <w:fldChar w:fldCharType="end"/>
            </w:r>
          </w:hyperlink>
        </w:p>
        <w:p w14:paraId="5B05AEAC" w14:textId="4D62423C" w:rsidR="00544C4C" w:rsidRDefault="00544C4C">
          <w:pPr>
            <w:pStyle w:val="TOC2"/>
            <w:tabs>
              <w:tab w:val="left" w:pos="960"/>
              <w:tab w:val="right" w:leader="dot" w:pos="9016"/>
            </w:tabs>
            <w:rPr>
              <w:rFonts w:eastAsiaTheme="minorEastAsia"/>
              <w:noProof/>
              <w:lang w:eastAsia="en-IN"/>
            </w:rPr>
          </w:pPr>
          <w:hyperlink w:anchor="_Toc221457022" w:history="1">
            <w:r w:rsidRPr="00B04565">
              <w:rPr>
                <w:rStyle w:val="Hyperlink"/>
                <w:rFonts w:eastAsia="Times New Roman"/>
                <w:noProof/>
                <w:lang w:eastAsia="en-IN"/>
              </w:rPr>
              <w:t>1.2</w:t>
            </w:r>
            <w:r>
              <w:rPr>
                <w:rFonts w:eastAsiaTheme="minorEastAsia"/>
                <w:noProof/>
                <w:lang w:eastAsia="en-IN"/>
              </w:rPr>
              <w:tab/>
            </w:r>
            <w:r w:rsidRPr="00B04565">
              <w:rPr>
                <w:rStyle w:val="Hyperlink"/>
                <w:rFonts w:eastAsia="Times New Roman"/>
                <w:noProof/>
                <w:lang w:eastAsia="en-IN"/>
              </w:rPr>
              <w:t>Key Business Drivers</w:t>
            </w:r>
            <w:r>
              <w:rPr>
                <w:noProof/>
                <w:webHidden/>
              </w:rPr>
              <w:tab/>
            </w:r>
            <w:r>
              <w:rPr>
                <w:noProof/>
                <w:webHidden/>
              </w:rPr>
              <w:fldChar w:fldCharType="begin"/>
            </w:r>
            <w:r>
              <w:rPr>
                <w:noProof/>
                <w:webHidden/>
              </w:rPr>
              <w:instrText xml:space="preserve"> PAGEREF _Toc221457022 \h </w:instrText>
            </w:r>
            <w:r>
              <w:rPr>
                <w:noProof/>
                <w:webHidden/>
              </w:rPr>
            </w:r>
            <w:r>
              <w:rPr>
                <w:noProof/>
                <w:webHidden/>
              </w:rPr>
              <w:fldChar w:fldCharType="separate"/>
            </w:r>
            <w:r>
              <w:rPr>
                <w:noProof/>
                <w:webHidden/>
              </w:rPr>
              <w:t>4</w:t>
            </w:r>
            <w:r>
              <w:rPr>
                <w:noProof/>
                <w:webHidden/>
              </w:rPr>
              <w:fldChar w:fldCharType="end"/>
            </w:r>
          </w:hyperlink>
        </w:p>
        <w:p w14:paraId="040AE936" w14:textId="3BF4FF58" w:rsidR="00544C4C" w:rsidRDefault="00544C4C">
          <w:pPr>
            <w:pStyle w:val="TOC2"/>
            <w:tabs>
              <w:tab w:val="left" w:pos="960"/>
              <w:tab w:val="right" w:leader="dot" w:pos="9016"/>
            </w:tabs>
            <w:rPr>
              <w:rFonts w:eastAsiaTheme="minorEastAsia"/>
              <w:noProof/>
              <w:lang w:eastAsia="en-IN"/>
            </w:rPr>
          </w:pPr>
          <w:hyperlink w:anchor="_Toc221457023" w:history="1">
            <w:r w:rsidRPr="00B04565">
              <w:rPr>
                <w:rStyle w:val="Hyperlink"/>
                <w:rFonts w:eastAsia="Times New Roman"/>
                <w:noProof/>
                <w:lang w:eastAsia="en-IN"/>
              </w:rPr>
              <w:t>1.3</w:t>
            </w:r>
            <w:r>
              <w:rPr>
                <w:rFonts w:eastAsiaTheme="minorEastAsia"/>
                <w:noProof/>
                <w:lang w:eastAsia="en-IN"/>
              </w:rPr>
              <w:tab/>
            </w:r>
            <w:r w:rsidRPr="00B04565">
              <w:rPr>
                <w:rStyle w:val="Hyperlink"/>
                <w:rFonts w:eastAsia="Times New Roman"/>
                <w:noProof/>
                <w:lang w:eastAsia="en-IN"/>
              </w:rPr>
              <w:t>Key Business Outcomes</w:t>
            </w:r>
            <w:r>
              <w:rPr>
                <w:noProof/>
                <w:webHidden/>
              </w:rPr>
              <w:tab/>
            </w:r>
            <w:r>
              <w:rPr>
                <w:noProof/>
                <w:webHidden/>
              </w:rPr>
              <w:fldChar w:fldCharType="begin"/>
            </w:r>
            <w:r>
              <w:rPr>
                <w:noProof/>
                <w:webHidden/>
              </w:rPr>
              <w:instrText xml:space="preserve"> PAGEREF _Toc221457023 \h </w:instrText>
            </w:r>
            <w:r>
              <w:rPr>
                <w:noProof/>
                <w:webHidden/>
              </w:rPr>
            </w:r>
            <w:r>
              <w:rPr>
                <w:noProof/>
                <w:webHidden/>
              </w:rPr>
              <w:fldChar w:fldCharType="separate"/>
            </w:r>
            <w:r>
              <w:rPr>
                <w:noProof/>
                <w:webHidden/>
              </w:rPr>
              <w:t>5</w:t>
            </w:r>
            <w:r>
              <w:rPr>
                <w:noProof/>
                <w:webHidden/>
              </w:rPr>
              <w:fldChar w:fldCharType="end"/>
            </w:r>
          </w:hyperlink>
        </w:p>
        <w:p w14:paraId="31A15F3C" w14:textId="031B0F75" w:rsidR="00544C4C" w:rsidRDefault="00544C4C">
          <w:pPr>
            <w:pStyle w:val="TOC2"/>
            <w:tabs>
              <w:tab w:val="left" w:pos="960"/>
              <w:tab w:val="right" w:leader="dot" w:pos="9016"/>
            </w:tabs>
            <w:rPr>
              <w:rFonts w:eastAsiaTheme="minorEastAsia"/>
              <w:noProof/>
              <w:lang w:eastAsia="en-IN"/>
            </w:rPr>
          </w:pPr>
          <w:hyperlink w:anchor="_Toc221457024" w:history="1">
            <w:r w:rsidRPr="00B04565">
              <w:rPr>
                <w:rStyle w:val="Hyperlink"/>
                <w:rFonts w:eastAsia="Times New Roman"/>
                <w:noProof/>
                <w:lang w:eastAsia="en-IN"/>
              </w:rPr>
              <w:t>1.4</w:t>
            </w:r>
            <w:r>
              <w:rPr>
                <w:rFonts w:eastAsiaTheme="minorEastAsia"/>
                <w:noProof/>
                <w:lang w:eastAsia="en-IN"/>
              </w:rPr>
              <w:tab/>
            </w:r>
            <w:r w:rsidRPr="00B04565">
              <w:rPr>
                <w:rStyle w:val="Hyperlink"/>
                <w:rFonts w:eastAsia="Times New Roman"/>
                <w:noProof/>
                <w:lang w:eastAsia="en-IN"/>
              </w:rPr>
              <w:t>Strategic Value Proposition</w:t>
            </w:r>
            <w:r>
              <w:rPr>
                <w:noProof/>
                <w:webHidden/>
              </w:rPr>
              <w:tab/>
            </w:r>
            <w:r>
              <w:rPr>
                <w:noProof/>
                <w:webHidden/>
              </w:rPr>
              <w:fldChar w:fldCharType="begin"/>
            </w:r>
            <w:r>
              <w:rPr>
                <w:noProof/>
                <w:webHidden/>
              </w:rPr>
              <w:instrText xml:space="preserve"> PAGEREF _Toc221457024 \h </w:instrText>
            </w:r>
            <w:r>
              <w:rPr>
                <w:noProof/>
                <w:webHidden/>
              </w:rPr>
            </w:r>
            <w:r>
              <w:rPr>
                <w:noProof/>
                <w:webHidden/>
              </w:rPr>
              <w:fldChar w:fldCharType="separate"/>
            </w:r>
            <w:r>
              <w:rPr>
                <w:noProof/>
                <w:webHidden/>
              </w:rPr>
              <w:t>5</w:t>
            </w:r>
            <w:r>
              <w:rPr>
                <w:noProof/>
                <w:webHidden/>
              </w:rPr>
              <w:fldChar w:fldCharType="end"/>
            </w:r>
          </w:hyperlink>
        </w:p>
        <w:p w14:paraId="16CF577E" w14:textId="0BB216D6" w:rsidR="00544C4C" w:rsidRDefault="00544C4C">
          <w:pPr>
            <w:pStyle w:val="TOC1"/>
            <w:tabs>
              <w:tab w:val="left" w:pos="480"/>
              <w:tab w:val="right" w:leader="dot" w:pos="9016"/>
            </w:tabs>
            <w:rPr>
              <w:rFonts w:eastAsiaTheme="minorEastAsia"/>
              <w:noProof/>
              <w:lang w:eastAsia="en-IN"/>
            </w:rPr>
          </w:pPr>
          <w:hyperlink w:anchor="_Toc221457025" w:history="1">
            <w:r w:rsidRPr="00B04565">
              <w:rPr>
                <w:rStyle w:val="Hyperlink"/>
                <w:rFonts w:eastAsia="Times New Roman"/>
                <w:noProof/>
                <w:lang w:eastAsia="en-IN"/>
              </w:rPr>
              <w:t>2.</w:t>
            </w:r>
            <w:r>
              <w:rPr>
                <w:rFonts w:eastAsiaTheme="minorEastAsia"/>
                <w:noProof/>
                <w:lang w:eastAsia="en-IN"/>
              </w:rPr>
              <w:tab/>
            </w:r>
            <w:r w:rsidRPr="00B04565">
              <w:rPr>
                <w:rStyle w:val="Hyperlink"/>
                <w:rFonts w:eastAsia="Times New Roman"/>
                <w:noProof/>
                <w:lang w:eastAsia="en-IN"/>
              </w:rPr>
              <w:t>The Challenge</w:t>
            </w:r>
            <w:r>
              <w:rPr>
                <w:noProof/>
                <w:webHidden/>
              </w:rPr>
              <w:tab/>
            </w:r>
            <w:r>
              <w:rPr>
                <w:noProof/>
                <w:webHidden/>
              </w:rPr>
              <w:fldChar w:fldCharType="begin"/>
            </w:r>
            <w:r>
              <w:rPr>
                <w:noProof/>
                <w:webHidden/>
              </w:rPr>
              <w:instrText xml:space="preserve"> PAGEREF _Toc221457025 \h </w:instrText>
            </w:r>
            <w:r>
              <w:rPr>
                <w:noProof/>
                <w:webHidden/>
              </w:rPr>
            </w:r>
            <w:r>
              <w:rPr>
                <w:noProof/>
                <w:webHidden/>
              </w:rPr>
              <w:fldChar w:fldCharType="separate"/>
            </w:r>
            <w:r>
              <w:rPr>
                <w:noProof/>
                <w:webHidden/>
              </w:rPr>
              <w:t>5</w:t>
            </w:r>
            <w:r>
              <w:rPr>
                <w:noProof/>
                <w:webHidden/>
              </w:rPr>
              <w:fldChar w:fldCharType="end"/>
            </w:r>
          </w:hyperlink>
        </w:p>
        <w:p w14:paraId="2B5C3652" w14:textId="35A4AA9E" w:rsidR="00544C4C" w:rsidRDefault="00544C4C">
          <w:pPr>
            <w:pStyle w:val="TOC2"/>
            <w:tabs>
              <w:tab w:val="left" w:pos="960"/>
              <w:tab w:val="right" w:leader="dot" w:pos="9016"/>
            </w:tabs>
            <w:rPr>
              <w:rFonts w:eastAsiaTheme="minorEastAsia"/>
              <w:noProof/>
              <w:lang w:eastAsia="en-IN"/>
            </w:rPr>
          </w:pPr>
          <w:hyperlink w:anchor="_Toc221457026" w:history="1">
            <w:r w:rsidRPr="00B04565">
              <w:rPr>
                <w:rStyle w:val="Hyperlink"/>
                <w:rFonts w:eastAsia="Times New Roman"/>
                <w:noProof/>
                <w:lang w:eastAsia="en-IN"/>
              </w:rPr>
              <w:t>2.1</w:t>
            </w:r>
            <w:r>
              <w:rPr>
                <w:rFonts w:eastAsiaTheme="minorEastAsia"/>
                <w:noProof/>
                <w:lang w:eastAsia="en-IN"/>
              </w:rPr>
              <w:tab/>
            </w:r>
            <w:r w:rsidRPr="00B04565">
              <w:rPr>
                <w:rStyle w:val="Hyperlink"/>
                <w:rFonts w:eastAsia="Times New Roman"/>
                <w:noProof/>
                <w:lang w:eastAsia="en-IN"/>
              </w:rPr>
              <w:t>Rising Complexity</w:t>
            </w:r>
            <w:r>
              <w:rPr>
                <w:noProof/>
                <w:webHidden/>
              </w:rPr>
              <w:tab/>
            </w:r>
            <w:r>
              <w:rPr>
                <w:noProof/>
                <w:webHidden/>
              </w:rPr>
              <w:fldChar w:fldCharType="begin"/>
            </w:r>
            <w:r>
              <w:rPr>
                <w:noProof/>
                <w:webHidden/>
              </w:rPr>
              <w:instrText xml:space="preserve"> PAGEREF _Toc221457026 \h </w:instrText>
            </w:r>
            <w:r>
              <w:rPr>
                <w:noProof/>
                <w:webHidden/>
              </w:rPr>
            </w:r>
            <w:r>
              <w:rPr>
                <w:noProof/>
                <w:webHidden/>
              </w:rPr>
              <w:fldChar w:fldCharType="separate"/>
            </w:r>
            <w:r>
              <w:rPr>
                <w:noProof/>
                <w:webHidden/>
              </w:rPr>
              <w:t>5</w:t>
            </w:r>
            <w:r>
              <w:rPr>
                <w:noProof/>
                <w:webHidden/>
              </w:rPr>
              <w:fldChar w:fldCharType="end"/>
            </w:r>
          </w:hyperlink>
        </w:p>
        <w:p w14:paraId="0B9CAE73" w14:textId="65D221A1" w:rsidR="00544C4C" w:rsidRDefault="00544C4C">
          <w:pPr>
            <w:pStyle w:val="TOC2"/>
            <w:tabs>
              <w:tab w:val="left" w:pos="960"/>
              <w:tab w:val="right" w:leader="dot" w:pos="9016"/>
            </w:tabs>
            <w:rPr>
              <w:rFonts w:eastAsiaTheme="minorEastAsia"/>
              <w:noProof/>
              <w:lang w:eastAsia="en-IN"/>
            </w:rPr>
          </w:pPr>
          <w:hyperlink w:anchor="_Toc221457027" w:history="1">
            <w:r w:rsidRPr="00B04565">
              <w:rPr>
                <w:rStyle w:val="Hyperlink"/>
                <w:rFonts w:eastAsia="Times New Roman"/>
                <w:noProof/>
                <w:lang w:eastAsia="en-IN"/>
              </w:rPr>
              <w:t>2.2</w:t>
            </w:r>
            <w:r>
              <w:rPr>
                <w:rFonts w:eastAsiaTheme="minorEastAsia"/>
                <w:noProof/>
                <w:lang w:eastAsia="en-IN"/>
              </w:rPr>
              <w:tab/>
            </w:r>
            <w:r w:rsidRPr="00B04565">
              <w:rPr>
                <w:rStyle w:val="Hyperlink"/>
                <w:rFonts w:eastAsia="Times New Roman"/>
                <w:noProof/>
                <w:lang w:eastAsia="en-IN"/>
              </w:rPr>
              <w:t>Problem Statement</w:t>
            </w:r>
            <w:r>
              <w:rPr>
                <w:noProof/>
                <w:webHidden/>
              </w:rPr>
              <w:tab/>
            </w:r>
            <w:r>
              <w:rPr>
                <w:noProof/>
                <w:webHidden/>
              </w:rPr>
              <w:fldChar w:fldCharType="begin"/>
            </w:r>
            <w:r>
              <w:rPr>
                <w:noProof/>
                <w:webHidden/>
              </w:rPr>
              <w:instrText xml:space="preserve"> PAGEREF _Toc221457027 \h </w:instrText>
            </w:r>
            <w:r>
              <w:rPr>
                <w:noProof/>
                <w:webHidden/>
              </w:rPr>
            </w:r>
            <w:r>
              <w:rPr>
                <w:noProof/>
                <w:webHidden/>
              </w:rPr>
              <w:fldChar w:fldCharType="separate"/>
            </w:r>
            <w:r>
              <w:rPr>
                <w:noProof/>
                <w:webHidden/>
              </w:rPr>
              <w:t>6</w:t>
            </w:r>
            <w:r>
              <w:rPr>
                <w:noProof/>
                <w:webHidden/>
              </w:rPr>
              <w:fldChar w:fldCharType="end"/>
            </w:r>
          </w:hyperlink>
        </w:p>
        <w:p w14:paraId="14DD3045" w14:textId="293954F7" w:rsidR="00544C4C" w:rsidRDefault="00544C4C">
          <w:pPr>
            <w:pStyle w:val="TOC1"/>
            <w:tabs>
              <w:tab w:val="left" w:pos="480"/>
              <w:tab w:val="right" w:leader="dot" w:pos="9016"/>
            </w:tabs>
            <w:rPr>
              <w:rFonts w:eastAsiaTheme="minorEastAsia"/>
              <w:noProof/>
              <w:lang w:eastAsia="en-IN"/>
            </w:rPr>
          </w:pPr>
          <w:hyperlink w:anchor="_Toc221457028" w:history="1">
            <w:r w:rsidRPr="00B04565">
              <w:rPr>
                <w:rStyle w:val="Hyperlink"/>
                <w:noProof/>
              </w:rPr>
              <w:t>3.</w:t>
            </w:r>
            <w:r>
              <w:rPr>
                <w:rFonts w:eastAsiaTheme="minorEastAsia"/>
                <w:noProof/>
                <w:lang w:eastAsia="en-IN"/>
              </w:rPr>
              <w:tab/>
            </w:r>
            <w:r w:rsidRPr="00B04565">
              <w:rPr>
                <w:rStyle w:val="Hyperlink"/>
                <w:rFonts w:eastAsia="Times New Roman"/>
                <w:noProof/>
                <w:lang w:eastAsia="en-IN"/>
              </w:rPr>
              <w:t>The Solution – AI-Native Platform Modernization</w:t>
            </w:r>
            <w:r>
              <w:rPr>
                <w:noProof/>
                <w:webHidden/>
              </w:rPr>
              <w:tab/>
            </w:r>
            <w:r>
              <w:rPr>
                <w:noProof/>
                <w:webHidden/>
              </w:rPr>
              <w:fldChar w:fldCharType="begin"/>
            </w:r>
            <w:r>
              <w:rPr>
                <w:noProof/>
                <w:webHidden/>
              </w:rPr>
              <w:instrText xml:space="preserve"> PAGEREF _Toc221457028 \h </w:instrText>
            </w:r>
            <w:r>
              <w:rPr>
                <w:noProof/>
                <w:webHidden/>
              </w:rPr>
            </w:r>
            <w:r>
              <w:rPr>
                <w:noProof/>
                <w:webHidden/>
              </w:rPr>
              <w:fldChar w:fldCharType="separate"/>
            </w:r>
            <w:r>
              <w:rPr>
                <w:noProof/>
                <w:webHidden/>
              </w:rPr>
              <w:t>6</w:t>
            </w:r>
            <w:r>
              <w:rPr>
                <w:noProof/>
                <w:webHidden/>
              </w:rPr>
              <w:fldChar w:fldCharType="end"/>
            </w:r>
          </w:hyperlink>
        </w:p>
        <w:p w14:paraId="04918D47" w14:textId="3B52268C" w:rsidR="00544C4C" w:rsidRDefault="00544C4C">
          <w:pPr>
            <w:pStyle w:val="TOC2"/>
            <w:tabs>
              <w:tab w:val="left" w:pos="960"/>
              <w:tab w:val="right" w:leader="dot" w:pos="9016"/>
            </w:tabs>
            <w:rPr>
              <w:rFonts w:eastAsiaTheme="minorEastAsia"/>
              <w:noProof/>
              <w:lang w:eastAsia="en-IN"/>
            </w:rPr>
          </w:pPr>
          <w:hyperlink w:anchor="_Toc221457029" w:history="1">
            <w:r w:rsidRPr="00B04565">
              <w:rPr>
                <w:rStyle w:val="Hyperlink"/>
                <w:rFonts w:eastAsia="Times New Roman"/>
                <w:noProof/>
                <w:lang w:eastAsia="en-IN"/>
              </w:rPr>
              <w:t>3.1</w:t>
            </w:r>
            <w:r>
              <w:rPr>
                <w:rFonts w:eastAsiaTheme="minorEastAsia"/>
                <w:noProof/>
                <w:lang w:eastAsia="en-IN"/>
              </w:rPr>
              <w:tab/>
            </w:r>
            <w:r w:rsidRPr="00B04565">
              <w:rPr>
                <w:rStyle w:val="Hyperlink"/>
                <w:rFonts w:eastAsia="Times New Roman"/>
                <w:noProof/>
                <w:lang w:eastAsia="en-IN"/>
              </w:rPr>
              <w:t>Vision</w:t>
            </w:r>
            <w:r>
              <w:rPr>
                <w:noProof/>
                <w:webHidden/>
              </w:rPr>
              <w:tab/>
            </w:r>
            <w:r>
              <w:rPr>
                <w:noProof/>
                <w:webHidden/>
              </w:rPr>
              <w:fldChar w:fldCharType="begin"/>
            </w:r>
            <w:r>
              <w:rPr>
                <w:noProof/>
                <w:webHidden/>
              </w:rPr>
              <w:instrText xml:space="preserve"> PAGEREF _Toc221457029 \h </w:instrText>
            </w:r>
            <w:r>
              <w:rPr>
                <w:noProof/>
                <w:webHidden/>
              </w:rPr>
            </w:r>
            <w:r>
              <w:rPr>
                <w:noProof/>
                <w:webHidden/>
              </w:rPr>
              <w:fldChar w:fldCharType="separate"/>
            </w:r>
            <w:r>
              <w:rPr>
                <w:noProof/>
                <w:webHidden/>
              </w:rPr>
              <w:t>6</w:t>
            </w:r>
            <w:r>
              <w:rPr>
                <w:noProof/>
                <w:webHidden/>
              </w:rPr>
              <w:fldChar w:fldCharType="end"/>
            </w:r>
          </w:hyperlink>
        </w:p>
        <w:p w14:paraId="5EE597D6" w14:textId="0CCB5D7B" w:rsidR="00544C4C" w:rsidRDefault="00544C4C">
          <w:pPr>
            <w:pStyle w:val="TOC2"/>
            <w:tabs>
              <w:tab w:val="left" w:pos="960"/>
              <w:tab w:val="right" w:leader="dot" w:pos="9016"/>
            </w:tabs>
            <w:rPr>
              <w:rFonts w:eastAsiaTheme="minorEastAsia"/>
              <w:noProof/>
              <w:lang w:eastAsia="en-IN"/>
            </w:rPr>
          </w:pPr>
          <w:hyperlink w:anchor="_Toc221457030" w:history="1">
            <w:r w:rsidRPr="00B04565">
              <w:rPr>
                <w:rStyle w:val="Hyperlink"/>
                <w:rFonts w:eastAsia="Times New Roman"/>
                <w:noProof/>
                <w:lang w:eastAsia="en-IN"/>
              </w:rPr>
              <w:t>3.2</w:t>
            </w:r>
            <w:r>
              <w:rPr>
                <w:rFonts w:eastAsiaTheme="minorEastAsia"/>
                <w:noProof/>
                <w:lang w:eastAsia="en-IN"/>
              </w:rPr>
              <w:tab/>
            </w:r>
            <w:r w:rsidRPr="00B04565">
              <w:rPr>
                <w:rStyle w:val="Hyperlink"/>
                <w:rFonts w:eastAsia="Times New Roman"/>
                <w:noProof/>
                <w:lang w:eastAsia="en-IN"/>
              </w:rPr>
              <w:t>SLM-based Modernization Approach</w:t>
            </w:r>
            <w:r>
              <w:rPr>
                <w:noProof/>
                <w:webHidden/>
              </w:rPr>
              <w:tab/>
            </w:r>
            <w:r>
              <w:rPr>
                <w:noProof/>
                <w:webHidden/>
              </w:rPr>
              <w:fldChar w:fldCharType="begin"/>
            </w:r>
            <w:r>
              <w:rPr>
                <w:noProof/>
                <w:webHidden/>
              </w:rPr>
              <w:instrText xml:space="preserve"> PAGEREF _Toc221457030 \h </w:instrText>
            </w:r>
            <w:r>
              <w:rPr>
                <w:noProof/>
                <w:webHidden/>
              </w:rPr>
            </w:r>
            <w:r>
              <w:rPr>
                <w:noProof/>
                <w:webHidden/>
              </w:rPr>
              <w:fldChar w:fldCharType="separate"/>
            </w:r>
            <w:r>
              <w:rPr>
                <w:noProof/>
                <w:webHidden/>
              </w:rPr>
              <w:t>7</w:t>
            </w:r>
            <w:r>
              <w:rPr>
                <w:noProof/>
                <w:webHidden/>
              </w:rPr>
              <w:fldChar w:fldCharType="end"/>
            </w:r>
          </w:hyperlink>
        </w:p>
        <w:p w14:paraId="28FECBAE" w14:textId="29F3B0D7" w:rsidR="00544C4C" w:rsidRDefault="00544C4C">
          <w:pPr>
            <w:pStyle w:val="TOC2"/>
            <w:tabs>
              <w:tab w:val="left" w:pos="960"/>
              <w:tab w:val="right" w:leader="dot" w:pos="9016"/>
            </w:tabs>
            <w:rPr>
              <w:rFonts w:eastAsiaTheme="minorEastAsia"/>
              <w:noProof/>
              <w:lang w:eastAsia="en-IN"/>
            </w:rPr>
          </w:pPr>
          <w:hyperlink w:anchor="_Toc221457031" w:history="1">
            <w:r w:rsidRPr="00B04565">
              <w:rPr>
                <w:rStyle w:val="Hyperlink"/>
                <w:rFonts w:eastAsia="Times New Roman"/>
                <w:noProof/>
                <w:lang w:eastAsia="en-IN"/>
              </w:rPr>
              <w:t>3.3</w:t>
            </w:r>
            <w:r>
              <w:rPr>
                <w:rFonts w:eastAsiaTheme="minorEastAsia"/>
                <w:noProof/>
                <w:lang w:eastAsia="en-IN"/>
              </w:rPr>
              <w:tab/>
            </w:r>
            <w:r w:rsidRPr="00B04565">
              <w:rPr>
                <w:rStyle w:val="Hyperlink"/>
                <w:rFonts w:eastAsia="Times New Roman"/>
                <w:noProof/>
                <w:lang w:eastAsia="en-IN"/>
              </w:rPr>
              <w:t>Alignment to Databricks Well-Architected Framework</w:t>
            </w:r>
            <w:r>
              <w:rPr>
                <w:noProof/>
                <w:webHidden/>
              </w:rPr>
              <w:tab/>
            </w:r>
            <w:r>
              <w:rPr>
                <w:noProof/>
                <w:webHidden/>
              </w:rPr>
              <w:fldChar w:fldCharType="begin"/>
            </w:r>
            <w:r>
              <w:rPr>
                <w:noProof/>
                <w:webHidden/>
              </w:rPr>
              <w:instrText xml:space="preserve"> PAGEREF _Toc221457031 \h </w:instrText>
            </w:r>
            <w:r>
              <w:rPr>
                <w:noProof/>
                <w:webHidden/>
              </w:rPr>
            </w:r>
            <w:r>
              <w:rPr>
                <w:noProof/>
                <w:webHidden/>
              </w:rPr>
              <w:fldChar w:fldCharType="separate"/>
            </w:r>
            <w:r>
              <w:rPr>
                <w:noProof/>
                <w:webHidden/>
              </w:rPr>
              <w:t>7</w:t>
            </w:r>
            <w:r>
              <w:rPr>
                <w:noProof/>
                <w:webHidden/>
              </w:rPr>
              <w:fldChar w:fldCharType="end"/>
            </w:r>
          </w:hyperlink>
        </w:p>
        <w:p w14:paraId="51D88B01" w14:textId="516494BA" w:rsidR="00544C4C" w:rsidRDefault="00544C4C">
          <w:pPr>
            <w:pStyle w:val="TOC2"/>
            <w:tabs>
              <w:tab w:val="left" w:pos="960"/>
              <w:tab w:val="right" w:leader="dot" w:pos="9016"/>
            </w:tabs>
            <w:rPr>
              <w:rFonts w:eastAsiaTheme="minorEastAsia"/>
              <w:noProof/>
              <w:lang w:eastAsia="en-IN"/>
            </w:rPr>
          </w:pPr>
          <w:hyperlink w:anchor="_Toc221457032" w:history="1">
            <w:r w:rsidRPr="00B04565">
              <w:rPr>
                <w:rStyle w:val="Hyperlink"/>
                <w:rFonts w:eastAsia="Times New Roman"/>
                <w:noProof/>
                <w:lang w:eastAsia="en-IN"/>
              </w:rPr>
              <w:t>3.4</w:t>
            </w:r>
            <w:r>
              <w:rPr>
                <w:rFonts w:eastAsiaTheme="minorEastAsia"/>
                <w:noProof/>
                <w:lang w:eastAsia="en-IN"/>
              </w:rPr>
              <w:tab/>
            </w:r>
            <w:r w:rsidRPr="00B04565">
              <w:rPr>
                <w:rStyle w:val="Hyperlink"/>
                <w:rFonts w:eastAsia="Times New Roman"/>
                <w:noProof/>
                <w:lang w:eastAsia="en-IN"/>
              </w:rPr>
              <w:t>ETL Modernization</w:t>
            </w:r>
            <w:r>
              <w:rPr>
                <w:noProof/>
                <w:webHidden/>
              </w:rPr>
              <w:tab/>
            </w:r>
            <w:r>
              <w:rPr>
                <w:noProof/>
                <w:webHidden/>
              </w:rPr>
              <w:fldChar w:fldCharType="begin"/>
            </w:r>
            <w:r>
              <w:rPr>
                <w:noProof/>
                <w:webHidden/>
              </w:rPr>
              <w:instrText xml:space="preserve"> PAGEREF _Toc221457032 \h </w:instrText>
            </w:r>
            <w:r>
              <w:rPr>
                <w:noProof/>
                <w:webHidden/>
              </w:rPr>
            </w:r>
            <w:r>
              <w:rPr>
                <w:noProof/>
                <w:webHidden/>
              </w:rPr>
              <w:fldChar w:fldCharType="separate"/>
            </w:r>
            <w:r>
              <w:rPr>
                <w:noProof/>
                <w:webHidden/>
              </w:rPr>
              <w:t>8</w:t>
            </w:r>
            <w:r>
              <w:rPr>
                <w:noProof/>
                <w:webHidden/>
              </w:rPr>
              <w:fldChar w:fldCharType="end"/>
            </w:r>
          </w:hyperlink>
        </w:p>
        <w:p w14:paraId="7B59996D" w14:textId="1B999FCD" w:rsidR="00544C4C" w:rsidRDefault="00544C4C">
          <w:pPr>
            <w:pStyle w:val="TOC3"/>
            <w:tabs>
              <w:tab w:val="left" w:pos="1440"/>
              <w:tab w:val="right" w:leader="dot" w:pos="9016"/>
            </w:tabs>
            <w:rPr>
              <w:rFonts w:eastAsiaTheme="minorEastAsia"/>
              <w:noProof/>
              <w:lang w:eastAsia="en-IN"/>
            </w:rPr>
          </w:pPr>
          <w:hyperlink w:anchor="_Toc221457033" w:history="1">
            <w:r w:rsidRPr="00B04565">
              <w:rPr>
                <w:rStyle w:val="Hyperlink"/>
                <w:noProof/>
              </w:rPr>
              <w:t>3.4.1</w:t>
            </w:r>
            <w:r>
              <w:rPr>
                <w:rFonts w:eastAsiaTheme="minorEastAsia"/>
                <w:noProof/>
                <w:lang w:eastAsia="en-IN"/>
              </w:rPr>
              <w:tab/>
            </w:r>
            <w:r w:rsidRPr="00B04565">
              <w:rPr>
                <w:rStyle w:val="Hyperlink"/>
                <w:noProof/>
              </w:rPr>
              <w:t>Discovery &amp; Mapping</w:t>
            </w:r>
            <w:r>
              <w:rPr>
                <w:noProof/>
                <w:webHidden/>
              </w:rPr>
              <w:tab/>
            </w:r>
            <w:r>
              <w:rPr>
                <w:noProof/>
                <w:webHidden/>
              </w:rPr>
              <w:fldChar w:fldCharType="begin"/>
            </w:r>
            <w:r>
              <w:rPr>
                <w:noProof/>
                <w:webHidden/>
              </w:rPr>
              <w:instrText xml:space="preserve"> PAGEREF _Toc221457033 \h </w:instrText>
            </w:r>
            <w:r>
              <w:rPr>
                <w:noProof/>
                <w:webHidden/>
              </w:rPr>
            </w:r>
            <w:r>
              <w:rPr>
                <w:noProof/>
                <w:webHidden/>
              </w:rPr>
              <w:fldChar w:fldCharType="separate"/>
            </w:r>
            <w:r>
              <w:rPr>
                <w:noProof/>
                <w:webHidden/>
              </w:rPr>
              <w:t>9</w:t>
            </w:r>
            <w:r>
              <w:rPr>
                <w:noProof/>
                <w:webHidden/>
              </w:rPr>
              <w:fldChar w:fldCharType="end"/>
            </w:r>
          </w:hyperlink>
        </w:p>
        <w:p w14:paraId="375FD24D" w14:textId="22167ABF" w:rsidR="00544C4C" w:rsidRDefault="00544C4C">
          <w:pPr>
            <w:pStyle w:val="TOC3"/>
            <w:tabs>
              <w:tab w:val="left" w:pos="1440"/>
              <w:tab w:val="right" w:leader="dot" w:pos="9016"/>
            </w:tabs>
            <w:rPr>
              <w:rFonts w:eastAsiaTheme="minorEastAsia"/>
              <w:noProof/>
              <w:lang w:eastAsia="en-IN"/>
            </w:rPr>
          </w:pPr>
          <w:hyperlink w:anchor="_Toc221457034" w:history="1">
            <w:r w:rsidRPr="00B04565">
              <w:rPr>
                <w:rStyle w:val="Hyperlink"/>
                <w:noProof/>
              </w:rPr>
              <w:t>3.4.2</w:t>
            </w:r>
            <w:r>
              <w:rPr>
                <w:rFonts w:eastAsiaTheme="minorEastAsia"/>
                <w:noProof/>
                <w:lang w:eastAsia="en-IN"/>
              </w:rPr>
              <w:tab/>
            </w:r>
            <w:r w:rsidRPr="00B04565">
              <w:rPr>
                <w:rStyle w:val="Hyperlink"/>
                <w:noProof/>
              </w:rPr>
              <w:t>ETL Translation</w:t>
            </w:r>
            <w:r>
              <w:rPr>
                <w:noProof/>
                <w:webHidden/>
              </w:rPr>
              <w:tab/>
            </w:r>
            <w:r>
              <w:rPr>
                <w:noProof/>
                <w:webHidden/>
              </w:rPr>
              <w:fldChar w:fldCharType="begin"/>
            </w:r>
            <w:r>
              <w:rPr>
                <w:noProof/>
                <w:webHidden/>
              </w:rPr>
              <w:instrText xml:space="preserve"> PAGEREF _Toc221457034 \h </w:instrText>
            </w:r>
            <w:r>
              <w:rPr>
                <w:noProof/>
                <w:webHidden/>
              </w:rPr>
            </w:r>
            <w:r>
              <w:rPr>
                <w:noProof/>
                <w:webHidden/>
              </w:rPr>
              <w:fldChar w:fldCharType="separate"/>
            </w:r>
            <w:r>
              <w:rPr>
                <w:noProof/>
                <w:webHidden/>
              </w:rPr>
              <w:t>9</w:t>
            </w:r>
            <w:r>
              <w:rPr>
                <w:noProof/>
                <w:webHidden/>
              </w:rPr>
              <w:fldChar w:fldCharType="end"/>
            </w:r>
          </w:hyperlink>
        </w:p>
        <w:p w14:paraId="7213966E" w14:textId="7EC9704C" w:rsidR="00544C4C" w:rsidRDefault="00544C4C">
          <w:pPr>
            <w:pStyle w:val="TOC3"/>
            <w:tabs>
              <w:tab w:val="left" w:pos="1440"/>
              <w:tab w:val="right" w:leader="dot" w:pos="9016"/>
            </w:tabs>
            <w:rPr>
              <w:rFonts w:eastAsiaTheme="minorEastAsia"/>
              <w:noProof/>
              <w:lang w:eastAsia="en-IN"/>
            </w:rPr>
          </w:pPr>
          <w:hyperlink w:anchor="_Toc221457035" w:history="1">
            <w:r w:rsidRPr="00B04565">
              <w:rPr>
                <w:rStyle w:val="Hyperlink"/>
                <w:noProof/>
              </w:rPr>
              <w:t>3.4.3</w:t>
            </w:r>
            <w:r>
              <w:rPr>
                <w:rFonts w:eastAsiaTheme="minorEastAsia"/>
                <w:noProof/>
                <w:lang w:eastAsia="en-IN"/>
              </w:rPr>
              <w:tab/>
            </w:r>
            <w:r w:rsidRPr="00B04565">
              <w:rPr>
                <w:rStyle w:val="Hyperlink"/>
                <w:noProof/>
              </w:rPr>
              <w:t>Business Logic Preservation</w:t>
            </w:r>
            <w:r>
              <w:rPr>
                <w:noProof/>
                <w:webHidden/>
              </w:rPr>
              <w:tab/>
            </w:r>
            <w:r>
              <w:rPr>
                <w:noProof/>
                <w:webHidden/>
              </w:rPr>
              <w:fldChar w:fldCharType="begin"/>
            </w:r>
            <w:r>
              <w:rPr>
                <w:noProof/>
                <w:webHidden/>
              </w:rPr>
              <w:instrText xml:space="preserve"> PAGEREF _Toc221457035 \h </w:instrText>
            </w:r>
            <w:r>
              <w:rPr>
                <w:noProof/>
                <w:webHidden/>
              </w:rPr>
            </w:r>
            <w:r>
              <w:rPr>
                <w:noProof/>
                <w:webHidden/>
              </w:rPr>
              <w:fldChar w:fldCharType="separate"/>
            </w:r>
            <w:r>
              <w:rPr>
                <w:noProof/>
                <w:webHidden/>
              </w:rPr>
              <w:t>9</w:t>
            </w:r>
            <w:r>
              <w:rPr>
                <w:noProof/>
                <w:webHidden/>
              </w:rPr>
              <w:fldChar w:fldCharType="end"/>
            </w:r>
          </w:hyperlink>
        </w:p>
        <w:p w14:paraId="747EFE95" w14:textId="639EBACF" w:rsidR="00544C4C" w:rsidRDefault="00544C4C">
          <w:pPr>
            <w:pStyle w:val="TOC3"/>
            <w:tabs>
              <w:tab w:val="left" w:pos="1440"/>
              <w:tab w:val="right" w:leader="dot" w:pos="9016"/>
            </w:tabs>
            <w:rPr>
              <w:rFonts w:eastAsiaTheme="minorEastAsia"/>
              <w:noProof/>
              <w:lang w:eastAsia="en-IN"/>
            </w:rPr>
          </w:pPr>
          <w:hyperlink w:anchor="_Toc221457036" w:history="1">
            <w:r w:rsidRPr="00B04565">
              <w:rPr>
                <w:rStyle w:val="Hyperlink"/>
                <w:noProof/>
              </w:rPr>
              <w:t>3.4.4</w:t>
            </w:r>
            <w:r>
              <w:rPr>
                <w:rFonts w:eastAsiaTheme="minorEastAsia"/>
                <w:noProof/>
                <w:lang w:eastAsia="en-IN"/>
              </w:rPr>
              <w:tab/>
            </w:r>
            <w:r w:rsidRPr="00B04565">
              <w:rPr>
                <w:rStyle w:val="Hyperlink"/>
                <w:noProof/>
              </w:rPr>
              <w:t>Context-aware Optimization</w:t>
            </w:r>
            <w:r>
              <w:rPr>
                <w:noProof/>
                <w:webHidden/>
              </w:rPr>
              <w:tab/>
            </w:r>
            <w:r>
              <w:rPr>
                <w:noProof/>
                <w:webHidden/>
              </w:rPr>
              <w:fldChar w:fldCharType="begin"/>
            </w:r>
            <w:r>
              <w:rPr>
                <w:noProof/>
                <w:webHidden/>
              </w:rPr>
              <w:instrText xml:space="preserve"> PAGEREF _Toc221457036 \h </w:instrText>
            </w:r>
            <w:r>
              <w:rPr>
                <w:noProof/>
                <w:webHidden/>
              </w:rPr>
            </w:r>
            <w:r>
              <w:rPr>
                <w:noProof/>
                <w:webHidden/>
              </w:rPr>
              <w:fldChar w:fldCharType="separate"/>
            </w:r>
            <w:r>
              <w:rPr>
                <w:noProof/>
                <w:webHidden/>
              </w:rPr>
              <w:t>9</w:t>
            </w:r>
            <w:r>
              <w:rPr>
                <w:noProof/>
                <w:webHidden/>
              </w:rPr>
              <w:fldChar w:fldCharType="end"/>
            </w:r>
          </w:hyperlink>
        </w:p>
        <w:p w14:paraId="46F98773" w14:textId="2EFE0546" w:rsidR="00544C4C" w:rsidRDefault="00544C4C">
          <w:pPr>
            <w:pStyle w:val="TOC3"/>
            <w:tabs>
              <w:tab w:val="left" w:pos="1440"/>
              <w:tab w:val="right" w:leader="dot" w:pos="9016"/>
            </w:tabs>
            <w:rPr>
              <w:rFonts w:eastAsiaTheme="minorEastAsia"/>
              <w:noProof/>
              <w:lang w:eastAsia="en-IN"/>
            </w:rPr>
          </w:pPr>
          <w:hyperlink w:anchor="_Toc221457037" w:history="1">
            <w:r w:rsidRPr="00B04565">
              <w:rPr>
                <w:rStyle w:val="Hyperlink"/>
                <w:noProof/>
              </w:rPr>
              <w:t>3.4.5</w:t>
            </w:r>
            <w:r>
              <w:rPr>
                <w:rFonts w:eastAsiaTheme="minorEastAsia"/>
                <w:noProof/>
                <w:lang w:eastAsia="en-IN"/>
              </w:rPr>
              <w:tab/>
            </w:r>
            <w:r w:rsidRPr="00B04565">
              <w:rPr>
                <w:rStyle w:val="Hyperlink"/>
                <w:noProof/>
              </w:rPr>
              <w:t>Validation &amp; Test Automation</w:t>
            </w:r>
            <w:r>
              <w:rPr>
                <w:noProof/>
                <w:webHidden/>
              </w:rPr>
              <w:tab/>
            </w:r>
            <w:r>
              <w:rPr>
                <w:noProof/>
                <w:webHidden/>
              </w:rPr>
              <w:fldChar w:fldCharType="begin"/>
            </w:r>
            <w:r>
              <w:rPr>
                <w:noProof/>
                <w:webHidden/>
              </w:rPr>
              <w:instrText xml:space="preserve"> PAGEREF _Toc221457037 \h </w:instrText>
            </w:r>
            <w:r>
              <w:rPr>
                <w:noProof/>
                <w:webHidden/>
              </w:rPr>
            </w:r>
            <w:r>
              <w:rPr>
                <w:noProof/>
                <w:webHidden/>
              </w:rPr>
              <w:fldChar w:fldCharType="separate"/>
            </w:r>
            <w:r>
              <w:rPr>
                <w:noProof/>
                <w:webHidden/>
              </w:rPr>
              <w:t>10</w:t>
            </w:r>
            <w:r>
              <w:rPr>
                <w:noProof/>
                <w:webHidden/>
              </w:rPr>
              <w:fldChar w:fldCharType="end"/>
            </w:r>
          </w:hyperlink>
        </w:p>
        <w:p w14:paraId="6DCE2137" w14:textId="11686A38" w:rsidR="00544C4C" w:rsidRDefault="00544C4C">
          <w:pPr>
            <w:pStyle w:val="TOC3"/>
            <w:tabs>
              <w:tab w:val="left" w:pos="1440"/>
              <w:tab w:val="right" w:leader="dot" w:pos="9016"/>
            </w:tabs>
            <w:rPr>
              <w:rFonts w:eastAsiaTheme="minorEastAsia"/>
              <w:noProof/>
              <w:lang w:eastAsia="en-IN"/>
            </w:rPr>
          </w:pPr>
          <w:hyperlink w:anchor="_Toc221457038" w:history="1">
            <w:r w:rsidRPr="00B04565">
              <w:rPr>
                <w:rStyle w:val="Hyperlink"/>
                <w:noProof/>
              </w:rPr>
              <w:t>3.4.6</w:t>
            </w:r>
            <w:r>
              <w:rPr>
                <w:rFonts w:eastAsiaTheme="minorEastAsia"/>
                <w:noProof/>
                <w:lang w:eastAsia="en-IN"/>
              </w:rPr>
              <w:tab/>
            </w:r>
            <w:r w:rsidRPr="00B04565">
              <w:rPr>
                <w:rStyle w:val="Hyperlink"/>
                <w:noProof/>
              </w:rPr>
              <w:t>Documentation Generation</w:t>
            </w:r>
            <w:r>
              <w:rPr>
                <w:noProof/>
                <w:webHidden/>
              </w:rPr>
              <w:tab/>
            </w:r>
            <w:r>
              <w:rPr>
                <w:noProof/>
                <w:webHidden/>
              </w:rPr>
              <w:fldChar w:fldCharType="begin"/>
            </w:r>
            <w:r>
              <w:rPr>
                <w:noProof/>
                <w:webHidden/>
              </w:rPr>
              <w:instrText xml:space="preserve"> PAGEREF _Toc221457038 \h </w:instrText>
            </w:r>
            <w:r>
              <w:rPr>
                <w:noProof/>
                <w:webHidden/>
              </w:rPr>
            </w:r>
            <w:r>
              <w:rPr>
                <w:noProof/>
                <w:webHidden/>
              </w:rPr>
              <w:fldChar w:fldCharType="separate"/>
            </w:r>
            <w:r>
              <w:rPr>
                <w:noProof/>
                <w:webHidden/>
              </w:rPr>
              <w:t>10</w:t>
            </w:r>
            <w:r>
              <w:rPr>
                <w:noProof/>
                <w:webHidden/>
              </w:rPr>
              <w:fldChar w:fldCharType="end"/>
            </w:r>
          </w:hyperlink>
        </w:p>
        <w:p w14:paraId="17DD1E0A" w14:textId="6B5A3500" w:rsidR="00544C4C" w:rsidRDefault="00544C4C">
          <w:pPr>
            <w:pStyle w:val="TOC2"/>
            <w:tabs>
              <w:tab w:val="left" w:pos="960"/>
              <w:tab w:val="right" w:leader="dot" w:pos="9016"/>
            </w:tabs>
            <w:rPr>
              <w:rFonts w:eastAsiaTheme="minorEastAsia"/>
              <w:noProof/>
              <w:lang w:eastAsia="en-IN"/>
            </w:rPr>
          </w:pPr>
          <w:hyperlink w:anchor="_Toc221457039" w:history="1">
            <w:r w:rsidRPr="00B04565">
              <w:rPr>
                <w:rStyle w:val="Hyperlink"/>
                <w:rFonts w:eastAsia="Times New Roman"/>
                <w:noProof/>
                <w:lang w:eastAsia="en-IN"/>
              </w:rPr>
              <w:t>3.5</w:t>
            </w:r>
            <w:r>
              <w:rPr>
                <w:rFonts w:eastAsiaTheme="minorEastAsia"/>
                <w:noProof/>
                <w:lang w:eastAsia="en-IN"/>
              </w:rPr>
              <w:tab/>
            </w:r>
            <w:r w:rsidRPr="00B04565">
              <w:rPr>
                <w:rStyle w:val="Hyperlink"/>
                <w:rFonts w:eastAsia="Times New Roman"/>
                <w:noProof/>
                <w:lang w:eastAsia="en-IN"/>
              </w:rPr>
              <w:t>Data Warehouse Migration</w:t>
            </w:r>
            <w:r>
              <w:rPr>
                <w:noProof/>
                <w:webHidden/>
              </w:rPr>
              <w:tab/>
            </w:r>
            <w:r>
              <w:rPr>
                <w:noProof/>
                <w:webHidden/>
              </w:rPr>
              <w:fldChar w:fldCharType="begin"/>
            </w:r>
            <w:r>
              <w:rPr>
                <w:noProof/>
                <w:webHidden/>
              </w:rPr>
              <w:instrText xml:space="preserve"> PAGEREF _Toc221457039 \h </w:instrText>
            </w:r>
            <w:r>
              <w:rPr>
                <w:noProof/>
                <w:webHidden/>
              </w:rPr>
            </w:r>
            <w:r>
              <w:rPr>
                <w:noProof/>
                <w:webHidden/>
              </w:rPr>
              <w:fldChar w:fldCharType="separate"/>
            </w:r>
            <w:r>
              <w:rPr>
                <w:noProof/>
                <w:webHidden/>
              </w:rPr>
              <w:t>10</w:t>
            </w:r>
            <w:r>
              <w:rPr>
                <w:noProof/>
                <w:webHidden/>
              </w:rPr>
              <w:fldChar w:fldCharType="end"/>
            </w:r>
          </w:hyperlink>
        </w:p>
        <w:p w14:paraId="18D61E35" w14:textId="49244C43" w:rsidR="00544C4C" w:rsidRDefault="00544C4C">
          <w:pPr>
            <w:pStyle w:val="TOC3"/>
            <w:tabs>
              <w:tab w:val="left" w:pos="1440"/>
              <w:tab w:val="right" w:leader="dot" w:pos="9016"/>
            </w:tabs>
            <w:rPr>
              <w:rFonts w:eastAsiaTheme="minorEastAsia"/>
              <w:noProof/>
              <w:lang w:eastAsia="en-IN"/>
            </w:rPr>
          </w:pPr>
          <w:hyperlink w:anchor="_Toc221457040" w:history="1">
            <w:r w:rsidRPr="00B04565">
              <w:rPr>
                <w:rStyle w:val="Hyperlink"/>
                <w:noProof/>
              </w:rPr>
              <w:t>3.5.1</w:t>
            </w:r>
            <w:r>
              <w:rPr>
                <w:rFonts w:eastAsiaTheme="minorEastAsia"/>
                <w:noProof/>
                <w:lang w:eastAsia="en-IN"/>
              </w:rPr>
              <w:tab/>
            </w:r>
            <w:r w:rsidRPr="00B04565">
              <w:rPr>
                <w:rStyle w:val="Hyperlink"/>
                <w:noProof/>
              </w:rPr>
              <w:t>Discovery &amp; Landscape Assessment</w:t>
            </w:r>
            <w:r>
              <w:rPr>
                <w:noProof/>
                <w:webHidden/>
              </w:rPr>
              <w:tab/>
            </w:r>
            <w:r>
              <w:rPr>
                <w:noProof/>
                <w:webHidden/>
              </w:rPr>
              <w:fldChar w:fldCharType="begin"/>
            </w:r>
            <w:r>
              <w:rPr>
                <w:noProof/>
                <w:webHidden/>
              </w:rPr>
              <w:instrText xml:space="preserve"> PAGEREF _Toc221457040 \h </w:instrText>
            </w:r>
            <w:r>
              <w:rPr>
                <w:noProof/>
                <w:webHidden/>
              </w:rPr>
            </w:r>
            <w:r>
              <w:rPr>
                <w:noProof/>
                <w:webHidden/>
              </w:rPr>
              <w:fldChar w:fldCharType="separate"/>
            </w:r>
            <w:r>
              <w:rPr>
                <w:noProof/>
                <w:webHidden/>
              </w:rPr>
              <w:t>11</w:t>
            </w:r>
            <w:r>
              <w:rPr>
                <w:noProof/>
                <w:webHidden/>
              </w:rPr>
              <w:fldChar w:fldCharType="end"/>
            </w:r>
          </w:hyperlink>
        </w:p>
        <w:p w14:paraId="6951900C" w14:textId="43C74E2E" w:rsidR="00544C4C" w:rsidRDefault="00544C4C">
          <w:pPr>
            <w:pStyle w:val="TOC3"/>
            <w:tabs>
              <w:tab w:val="left" w:pos="1440"/>
              <w:tab w:val="right" w:leader="dot" w:pos="9016"/>
            </w:tabs>
            <w:rPr>
              <w:rFonts w:eastAsiaTheme="minorEastAsia"/>
              <w:noProof/>
              <w:lang w:eastAsia="en-IN"/>
            </w:rPr>
          </w:pPr>
          <w:hyperlink w:anchor="_Toc221457041" w:history="1">
            <w:r w:rsidRPr="00B04565">
              <w:rPr>
                <w:rStyle w:val="Hyperlink"/>
                <w:noProof/>
              </w:rPr>
              <w:t>3.5.2</w:t>
            </w:r>
            <w:r>
              <w:rPr>
                <w:rFonts w:eastAsiaTheme="minorEastAsia"/>
                <w:noProof/>
                <w:lang w:eastAsia="en-IN"/>
              </w:rPr>
              <w:tab/>
            </w:r>
            <w:r w:rsidRPr="00B04565">
              <w:rPr>
                <w:rStyle w:val="Hyperlink"/>
                <w:noProof/>
              </w:rPr>
              <w:t>Code Conversion</w:t>
            </w:r>
            <w:r>
              <w:rPr>
                <w:noProof/>
                <w:webHidden/>
              </w:rPr>
              <w:tab/>
            </w:r>
            <w:r>
              <w:rPr>
                <w:noProof/>
                <w:webHidden/>
              </w:rPr>
              <w:fldChar w:fldCharType="begin"/>
            </w:r>
            <w:r>
              <w:rPr>
                <w:noProof/>
                <w:webHidden/>
              </w:rPr>
              <w:instrText xml:space="preserve"> PAGEREF _Toc221457041 \h </w:instrText>
            </w:r>
            <w:r>
              <w:rPr>
                <w:noProof/>
                <w:webHidden/>
              </w:rPr>
            </w:r>
            <w:r>
              <w:rPr>
                <w:noProof/>
                <w:webHidden/>
              </w:rPr>
              <w:fldChar w:fldCharType="separate"/>
            </w:r>
            <w:r>
              <w:rPr>
                <w:noProof/>
                <w:webHidden/>
              </w:rPr>
              <w:t>11</w:t>
            </w:r>
            <w:r>
              <w:rPr>
                <w:noProof/>
                <w:webHidden/>
              </w:rPr>
              <w:fldChar w:fldCharType="end"/>
            </w:r>
          </w:hyperlink>
        </w:p>
        <w:p w14:paraId="7910106C" w14:textId="6C2A0730" w:rsidR="00544C4C" w:rsidRDefault="00544C4C">
          <w:pPr>
            <w:pStyle w:val="TOC3"/>
            <w:tabs>
              <w:tab w:val="left" w:pos="1440"/>
              <w:tab w:val="right" w:leader="dot" w:pos="9016"/>
            </w:tabs>
            <w:rPr>
              <w:rFonts w:eastAsiaTheme="minorEastAsia"/>
              <w:noProof/>
              <w:lang w:eastAsia="en-IN"/>
            </w:rPr>
          </w:pPr>
          <w:hyperlink w:anchor="_Toc221457042" w:history="1">
            <w:r w:rsidRPr="00B04565">
              <w:rPr>
                <w:rStyle w:val="Hyperlink"/>
                <w:noProof/>
              </w:rPr>
              <w:t>3.5.3</w:t>
            </w:r>
            <w:r>
              <w:rPr>
                <w:rFonts w:eastAsiaTheme="minorEastAsia"/>
                <w:noProof/>
                <w:lang w:eastAsia="en-IN"/>
              </w:rPr>
              <w:tab/>
            </w:r>
            <w:r w:rsidRPr="00B04565">
              <w:rPr>
                <w:rStyle w:val="Hyperlink"/>
                <w:noProof/>
              </w:rPr>
              <w:t>Business Logic Extraction</w:t>
            </w:r>
            <w:r>
              <w:rPr>
                <w:noProof/>
                <w:webHidden/>
              </w:rPr>
              <w:tab/>
            </w:r>
            <w:r>
              <w:rPr>
                <w:noProof/>
                <w:webHidden/>
              </w:rPr>
              <w:fldChar w:fldCharType="begin"/>
            </w:r>
            <w:r>
              <w:rPr>
                <w:noProof/>
                <w:webHidden/>
              </w:rPr>
              <w:instrText xml:space="preserve"> PAGEREF _Toc221457042 \h </w:instrText>
            </w:r>
            <w:r>
              <w:rPr>
                <w:noProof/>
                <w:webHidden/>
              </w:rPr>
            </w:r>
            <w:r>
              <w:rPr>
                <w:noProof/>
                <w:webHidden/>
              </w:rPr>
              <w:fldChar w:fldCharType="separate"/>
            </w:r>
            <w:r>
              <w:rPr>
                <w:noProof/>
                <w:webHidden/>
              </w:rPr>
              <w:t>11</w:t>
            </w:r>
            <w:r>
              <w:rPr>
                <w:noProof/>
                <w:webHidden/>
              </w:rPr>
              <w:fldChar w:fldCharType="end"/>
            </w:r>
          </w:hyperlink>
        </w:p>
        <w:p w14:paraId="7852E6EF" w14:textId="1B2E50E2" w:rsidR="00544C4C" w:rsidRDefault="00544C4C">
          <w:pPr>
            <w:pStyle w:val="TOC3"/>
            <w:tabs>
              <w:tab w:val="left" w:pos="1440"/>
              <w:tab w:val="right" w:leader="dot" w:pos="9016"/>
            </w:tabs>
            <w:rPr>
              <w:rFonts w:eastAsiaTheme="minorEastAsia"/>
              <w:noProof/>
              <w:lang w:eastAsia="en-IN"/>
            </w:rPr>
          </w:pPr>
          <w:hyperlink w:anchor="_Toc221457043" w:history="1">
            <w:r w:rsidRPr="00B04565">
              <w:rPr>
                <w:rStyle w:val="Hyperlink"/>
                <w:noProof/>
              </w:rPr>
              <w:t>3.5.4</w:t>
            </w:r>
            <w:r>
              <w:rPr>
                <w:rFonts w:eastAsiaTheme="minorEastAsia"/>
                <w:noProof/>
                <w:lang w:eastAsia="en-IN"/>
              </w:rPr>
              <w:tab/>
            </w:r>
            <w:r w:rsidRPr="00B04565">
              <w:rPr>
                <w:rStyle w:val="Hyperlink"/>
                <w:noProof/>
              </w:rPr>
              <w:t>Context-aware Optimization</w:t>
            </w:r>
            <w:r>
              <w:rPr>
                <w:noProof/>
                <w:webHidden/>
              </w:rPr>
              <w:tab/>
            </w:r>
            <w:r>
              <w:rPr>
                <w:noProof/>
                <w:webHidden/>
              </w:rPr>
              <w:fldChar w:fldCharType="begin"/>
            </w:r>
            <w:r>
              <w:rPr>
                <w:noProof/>
                <w:webHidden/>
              </w:rPr>
              <w:instrText xml:space="preserve"> PAGEREF _Toc221457043 \h </w:instrText>
            </w:r>
            <w:r>
              <w:rPr>
                <w:noProof/>
                <w:webHidden/>
              </w:rPr>
            </w:r>
            <w:r>
              <w:rPr>
                <w:noProof/>
                <w:webHidden/>
              </w:rPr>
              <w:fldChar w:fldCharType="separate"/>
            </w:r>
            <w:r>
              <w:rPr>
                <w:noProof/>
                <w:webHidden/>
              </w:rPr>
              <w:t>12</w:t>
            </w:r>
            <w:r>
              <w:rPr>
                <w:noProof/>
                <w:webHidden/>
              </w:rPr>
              <w:fldChar w:fldCharType="end"/>
            </w:r>
          </w:hyperlink>
        </w:p>
        <w:p w14:paraId="1F7247A7" w14:textId="1F310339" w:rsidR="00544C4C" w:rsidRDefault="00544C4C">
          <w:pPr>
            <w:pStyle w:val="TOC3"/>
            <w:tabs>
              <w:tab w:val="left" w:pos="1440"/>
              <w:tab w:val="right" w:leader="dot" w:pos="9016"/>
            </w:tabs>
            <w:rPr>
              <w:rFonts w:eastAsiaTheme="minorEastAsia"/>
              <w:noProof/>
              <w:lang w:eastAsia="en-IN"/>
            </w:rPr>
          </w:pPr>
          <w:hyperlink w:anchor="_Toc221457044" w:history="1">
            <w:r w:rsidRPr="00B04565">
              <w:rPr>
                <w:rStyle w:val="Hyperlink"/>
                <w:noProof/>
              </w:rPr>
              <w:t>3.5.5</w:t>
            </w:r>
            <w:r>
              <w:rPr>
                <w:rFonts w:eastAsiaTheme="minorEastAsia"/>
                <w:noProof/>
                <w:lang w:eastAsia="en-IN"/>
              </w:rPr>
              <w:tab/>
            </w:r>
            <w:r w:rsidRPr="00B04565">
              <w:rPr>
                <w:rStyle w:val="Hyperlink"/>
                <w:noProof/>
              </w:rPr>
              <w:t>Validation &amp; Test Automation</w:t>
            </w:r>
            <w:r>
              <w:rPr>
                <w:noProof/>
                <w:webHidden/>
              </w:rPr>
              <w:tab/>
            </w:r>
            <w:r>
              <w:rPr>
                <w:noProof/>
                <w:webHidden/>
              </w:rPr>
              <w:fldChar w:fldCharType="begin"/>
            </w:r>
            <w:r>
              <w:rPr>
                <w:noProof/>
                <w:webHidden/>
              </w:rPr>
              <w:instrText xml:space="preserve"> PAGEREF _Toc221457044 \h </w:instrText>
            </w:r>
            <w:r>
              <w:rPr>
                <w:noProof/>
                <w:webHidden/>
              </w:rPr>
            </w:r>
            <w:r>
              <w:rPr>
                <w:noProof/>
                <w:webHidden/>
              </w:rPr>
              <w:fldChar w:fldCharType="separate"/>
            </w:r>
            <w:r>
              <w:rPr>
                <w:noProof/>
                <w:webHidden/>
              </w:rPr>
              <w:t>12</w:t>
            </w:r>
            <w:r>
              <w:rPr>
                <w:noProof/>
                <w:webHidden/>
              </w:rPr>
              <w:fldChar w:fldCharType="end"/>
            </w:r>
          </w:hyperlink>
        </w:p>
        <w:p w14:paraId="7E3389A3" w14:textId="02EE1B09" w:rsidR="00544C4C" w:rsidRDefault="00544C4C">
          <w:pPr>
            <w:pStyle w:val="TOC3"/>
            <w:tabs>
              <w:tab w:val="left" w:pos="1440"/>
              <w:tab w:val="right" w:leader="dot" w:pos="9016"/>
            </w:tabs>
            <w:rPr>
              <w:rFonts w:eastAsiaTheme="minorEastAsia"/>
              <w:noProof/>
              <w:lang w:eastAsia="en-IN"/>
            </w:rPr>
          </w:pPr>
          <w:hyperlink w:anchor="_Toc221457045" w:history="1">
            <w:r w:rsidRPr="00B04565">
              <w:rPr>
                <w:rStyle w:val="Hyperlink"/>
                <w:noProof/>
              </w:rPr>
              <w:t>3.5.6</w:t>
            </w:r>
            <w:r>
              <w:rPr>
                <w:rFonts w:eastAsiaTheme="minorEastAsia"/>
                <w:noProof/>
                <w:lang w:eastAsia="en-IN"/>
              </w:rPr>
              <w:tab/>
            </w:r>
            <w:r w:rsidRPr="00B04565">
              <w:rPr>
                <w:rStyle w:val="Hyperlink"/>
                <w:noProof/>
              </w:rPr>
              <w:t>Documentation Generation</w:t>
            </w:r>
            <w:r>
              <w:rPr>
                <w:noProof/>
                <w:webHidden/>
              </w:rPr>
              <w:tab/>
            </w:r>
            <w:r>
              <w:rPr>
                <w:noProof/>
                <w:webHidden/>
              </w:rPr>
              <w:fldChar w:fldCharType="begin"/>
            </w:r>
            <w:r>
              <w:rPr>
                <w:noProof/>
                <w:webHidden/>
              </w:rPr>
              <w:instrText xml:space="preserve"> PAGEREF _Toc221457045 \h </w:instrText>
            </w:r>
            <w:r>
              <w:rPr>
                <w:noProof/>
                <w:webHidden/>
              </w:rPr>
            </w:r>
            <w:r>
              <w:rPr>
                <w:noProof/>
                <w:webHidden/>
              </w:rPr>
              <w:fldChar w:fldCharType="separate"/>
            </w:r>
            <w:r>
              <w:rPr>
                <w:noProof/>
                <w:webHidden/>
              </w:rPr>
              <w:t>12</w:t>
            </w:r>
            <w:r>
              <w:rPr>
                <w:noProof/>
                <w:webHidden/>
              </w:rPr>
              <w:fldChar w:fldCharType="end"/>
            </w:r>
          </w:hyperlink>
        </w:p>
        <w:p w14:paraId="1A34265B" w14:textId="3F6431C7" w:rsidR="00544C4C" w:rsidRDefault="00544C4C">
          <w:pPr>
            <w:pStyle w:val="TOC1"/>
            <w:tabs>
              <w:tab w:val="left" w:pos="480"/>
              <w:tab w:val="right" w:leader="dot" w:pos="9016"/>
            </w:tabs>
            <w:rPr>
              <w:rFonts w:eastAsiaTheme="minorEastAsia"/>
              <w:noProof/>
              <w:lang w:eastAsia="en-IN"/>
            </w:rPr>
          </w:pPr>
          <w:hyperlink w:anchor="_Toc221457046" w:history="1">
            <w:r w:rsidRPr="00B04565">
              <w:rPr>
                <w:rStyle w:val="Hyperlink"/>
                <w:rFonts w:eastAsia="Times New Roman"/>
                <w:noProof/>
                <w:lang w:eastAsia="en-IN"/>
              </w:rPr>
              <w:t>4.</w:t>
            </w:r>
            <w:r>
              <w:rPr>
                <w:rFonts w:eastAsiaTheme="minorEastAsia"/>
                <w:noProof/>
                <w:lang w:eastAsia="en-IN"/>
              </w:rPr>
              <w:tab/>
            </w:r>
            <w:r w:rsidRPr="00B04565">
              <w:rPr>
                <w:rStyle w:val="Hyperlink"/>
                <w:rFonts w:eastAsia="Times New Roman"/>
                <w:noProof/>
                <w:lang w:eastAsia="en-IN"/>
              </w:rPr>
              <w:t>Solution Architecture</w:t>
            </w:r>
            <w:r>
              <w:rPr>
                <w:noProof/>
                <w:webHidden/>
              </w:rPr>
              <w:tab/>
            </w:r>
            <w:r>
              <w:rPr>
                <w:noProof/>
                <w:webHidden/>
              </w:rPr>
              <w:fldChar w:fldCharType="begin"/>
            </w:r>
            <w:r>
              <w:rPr>
                <w:noProof/>
                <w:webHidden/>
              </w:rPr>
              <w:instrText xml:space="preserve"> PAGEREF _Toc221457046 \h </w:instrText>
            </w:r>
            <w:r>
              <w:rPr>
                <w:noProof/>
                <w:webHidden/>
              </w:rPr>
            </w:r>
            <w:r>
              <w:rPr>
                <w:noProof/>
                <w:webHidden/>
              </w:rPr>
              <w:fldChar w:fldCharType="separate"/>
            </w:r>
            <w:r>
              <w:rPr>
                <w:noProof/>
                <w:webHidden/>
              </w:rPr>
              <w:t>12</w:t>
            </w:r>
            <w:r>
              <w:rPr>
                <w:noProof/>
                <w:webHidden/>
              </w:rPr>
              <w:fldChar w:fldCharType="end"/>
            </w:r>
          </w:hyperlink>
        </w:p>
        <w:p w14:paraId="5DB03983" w14:textId="1DB1EED7" w:rsidR="00544C4C" w:rsidRDefault="00544C4C">
          <w:pPr>
            <w:pStyle w:val="TOC2"/>
            <w:tabs>
              <w:tab w:val="left" w:pos="960"/>
              <w:tab w:val="right" w:leader="dot" w:pos="9016"/>
            </w:tabs>
            <w:rPr>
              <w:rFonts w:eastAsiaTheme="minorEastAsia"/>
              <w:noProof/>
              <w:lang w:eastAsia="en-IN"/>
            </w:rPr>
          </w:pPr>
          <w:hyperlink w:anchor="_Toc221457047" w:history="1">
            <w:r w:rsidRPr="00B04565">
              <w:rPr>
                <w:rStyle w:val="Hyperlink"/>
                <w:rFonts w:eastAsia="Times New Roman"/>
                <w:noProof/>
                <w:lang w:eastAsia="en-IN"/>
              </w:rPr>
              <w:t>4.1</w:t>
            </w:r>
            <w:r>
              <w:rPr>
                <w:rFonts w:eastAsiaTheme="minorEastAsia"/>
                <w:noProof/>
                <w:lang w:eastAsia="en-IN"/>
              </w:rPr>
              <w:tab/>
            </w:r>
            <w:r w:rsidRPr="00B04565">
              <w:rPr>
                <w:rStyle w:val="Hyperlink"/>
                <w:rFonts w:eastAsia="Times New Roman"/>
                <w:noProof/>
                <w:lang w:eastAsia="en-IN"/>
              </w:rPr>
              <w:t>Why Databricks</w:t>
            </w:r>
            <w:r>
              <w:rPr>
                <w:noProof/>
                <w:webHidden/>
              </w:rPr>
              <w:tab/>
            </w:r>
            <w:r>
              <w:rPr>
                <w:noProof/>
                <w:webHidden/>
              </w:rPr>
              <w:fldChar w:fldCharType="begin"/>
            </w:r>
            <w:r>
              <w:rPr>
                <w:noProof/>
                <w:webHidden/>
              </w:rPr>
              <w:instrText xml:space="preserve"> PAGEREF _Toc221457047 \h </w:instrText>
            </w:r>
            <w:r>
              <w:rPr>
                <w:noProof/>
                <w:webHidden/>
              </w:rPr>
            </w:r>
            <w:r>
              <w:rPr>
                <w:noProof/>
                <w:webHidden/>
              </w:rPr>
              <w:fldChar w:fldCharType="separate"/>
            </w:r>
            <w:r>
              <w:rPr>
                <w:noProof/>
                <w:webHidden/>
              </w:rPr>
              <w:t>13</w:t>
            </w:r>
            <w:r>
              <w:rPr>
                <w:noProof/>
                <w:webHidden/>
              </w:rPr>
              <w:fldChar w:fldCharType="end"/>
            </w:r>
          </w:hyperlink>
        </w:p>
        <w:p w14:paraId="4C9B493B" w14:textId="65C32E2A" w:rsidR="00544C4C" w:rsidRDefault="00544C4C">
          <w:pPr>
            <w:pStyle w:val="TOC2"/>
            <w:tabs>
              <w:tab w:val="left" w:pos="960"/>
              <w:tab w:val="right" w:leader="dot" w:pos="9016"/>
            </w:tabs>
            <w:rPr>
              <w:rFonts w:eastAsiaTheme="minorEastAsia"/>
              <w:noProof/>
              <w:lang w:eastAsia="en-IN"/>
            </w:rPr>
          </w:pPr>
          <w:hyperlink w:anchor="_Toc221457048" w:history="1">
            <w:r w:rsidRPr="00B04565">
              <w:rPr>
                <w:rStyle w:val="Hyperlink"/>
                <w:rFonts w:eastAsia="Times New Roman"/>
                <w:noProof/>
                <w:lang w:eastAsia="en-IN"/>
              </w:rPr>
              <w:t>4.2</w:t>
            </w:r>
            <w:r>
              <w:rPr>
                <w:rFonts w:eastAsiaTheme="minorEastAsia"/>
                <w:noProof/>
                <w:lang w:eastAsia="en-IN"/>
              </w:rPr>
              <w:tab/>
            </w:r>
            <w:r w:rsidRPr="00B04565">
              <w:rPr>
                <w:rStyle w:val="Hyperlink"/>
                <w:rFonts w:eastAsia="Times New Roman"/>
                <w:noProof/>
                <w:lang w:eastAsia="en-IN"/>
              </w:rPr>
              <w:t>Differentiators</w:t>
            </w:r>
            <w:r>
              <w:rPr>
                <w:noProof/>
                <w:webHidden/>
              </w:rPr>
              <w:tab/>
            </w:r>
            <w:r>
              <w:rPr>
                <w:noProof/>
                <w:webHidden/>
              </w:rPr>
              <w:fldChar w:fldCharType="begin"/>
            </w:r>
            <w:r>
              <w:rPr>
                <w:noProof/>
                <w:webHidden/>
              </w:rPr>
              <w:instrText xml:space="preserve"> PAGEREF _Toc221457048 \h </w:instrText>
            </w:r>
            <w:r>
              <w:rPr>
                <w:noProof/>
                <w:webHidden/>
              </w:rPr>
            </w:r>
            <w:r>
              <w:rPr>
                <w:noProof/>
                <w:webHidden/>
              </w:rPr>
              <w:fldChar w:fldCharType="separate"/>
            </w:r>
            <w:r>
              <w:rPr>
                <w:noProof/>
                <w:webHidden/>
              </w:rPr>
              <w:t>13</w:t>
            </w:r>
            <w:r>
              <w:rPr>
                <w:noProof/>
                <w:webHidden/>
              </w:rPr>
              <w:fldChar w:fldCharType="end"/>
            </w:r>
          </w:hyperlink>
        </w:p>
        <w:p w14:paraId="7C5532D3" w14:textId="1A33BA32" w:rsidR="00544C4C" w:rsidRDefault="00544C4C">
          <w:pPr>
            <w:pStyle w:val="TOC1"/>
            <w:tabs>
              <w:tab w:val="left" w:pos="480"/>
              <w:tab w:val="right" w:leader="dot" w:pos="9016"/>
            </w:tabs>
            <w:rPr>
              <w:rFonts w:eastAsiaTheme="minorEastAsia"/>
              <w:noProof/>
              <w:lang w:eastAsia="en-IN"/>
            </w:rPr>
          </w:pPr>
          <w:hyperlink w:anchor="_Toc221457049" w:history="1">
            <w:r w:rsidRPr="00B04565">
              <w:rPr>
                <w:rStyle w:val="Hyperlink"/>
                <w:rFonts w:eastAsia="Times New Roman"/>
                <w:noProof/>
                <w:lang w:eastAsia="en-IN"/>
              </w:rPr>
              <w:t>5.</w:t>
            </w:r>
            <w:r>
              <w:rPr>
                <w:rFonts w:eastAsiaTheme="minorEastAsia"/>
                <w:noProof/>
                <w:lang w:eastAsia="en-IN"/>
              </w:rPr>
              <w:tab/>
            </w:r>
            <w:r w:rsidRPr="00B04565">
              <w:rPr>
                <w:rStyle w:val="Hyperlink"/>
                <w:rFonts w:eastAsia="Times New Roman"/>
                <w:noProof/>
                <w:lang w:eastAsia="en-IN"/>
              </w:rPr>
              <w:t>Implementation Roadmap</w:t>
            </w:r>
            <w:r>
              <w:rPr>
                <w:noProof/>
                <w:webHidden/>
              </w:rPr>
              <w:tab/>
            </w:r>
            <w:r>
              <w:rPr>
                <w:noProof/>
                <w:webHidden/>
              </w:rPr>
              <w:fldChar w:fldCharType="begin"/>
            </w:r>
            <w:r>
              <w:rPr>
                <w:noProof/>
                <w:webHidden/>
              </w:rPr>
              <w:instrText xml:space="preserve"> PAGEREF _Toc221457049 \h </w:instrText>
            </w:r>
            <w:r>
              <w:rPr>
                <w:noProof/>
                <w:webHidden/>
              </w:rPr>
            </w:r>
            <w:r>
              <w:rPr>
                <w:noProof/>
                <w:webHidden/>
              </w:rPr>
              <w:fldChar w:fldCharType="separate"/>
            </w:r>
            <w:r>
              <w:rPr>
                <w:noProof/>
                <w:webHidden/>
              </w:rPr>
              <w:t>14</w:t>
            </w:r>
            <w:r>
              <w:rPr>
                <w:noProof/>
                <w:webHidden/>
              </w:rPr>
              <w:fldChar w:fldCharType="end"/>
            </w:r>
          </w:hyperlink>
        </w:p>
        <w:p w14:paraId="6B8BB30C" w14:textId="7BCF83CE" w:rsidR="00544C4C" w:rsidRDefault="00544C4C">
          <w:pPr>
            <w:pStyle w:val="TOC2"/>
            <w:tabs>
              <w:tab w:val="left" w:pos="960"/>
              <w:tab w:val="right" w:leader="dot" w:pos="9016"/>
            </w:tabs>
            <w:rPr>
              <w:rFonts w:eastAsiaTheme="minorEastAsia"/>
              <w:noProof/>
              <w:lang w:eastAsia="en-IN"/>
            </w:rPr>
          </w:pPr>
          <w:hyperlink w:anchor="_Toc221457050" w:history="1">
            <w:r w:rsidRPr="00B04565">
              <w:rPr>
                <w:rStyle w:val="Hyperlink"/>
                <w:rFonts w:eastAsia="Times New Roman"/>
                <w:noProof/>
                <w:lang w:eastAsia="en-IN"/>
              </w:rPr>
              <w:t>5.1</w:t>
            </w:r>
            <w:r>
              <w:rPr>
                <w:rFonts w:eastAsiaTheme="minorEastAsia"/>
                <w:noProof/>
                <w:lang w:eastAsia="en-IN"/>
              </w:rPr>
              <w:tab/>
            </w:r>
            <w:r w:rsidRPr="00B04565">
              <w:rPr>
                <w:rStyle w:val="Hyperlink"/>
                <w:rFonts w:eastAsia="Times New Roman"/>
                <w:noProof/>
                <w:lang w:eastAsia="en-IN"/>
              </w:rPr>
              <w:t>Phased Rollout</w:t>
            </w:r>
            <w:r>
              <w:rPr>
                <w:noProof/>
                <w:webHidden/>
              </w:rPr>
              <w:tab/>
            </w:r>
            <w:r>
              <w:rPr>
                <w:noProof/>
                <w:webHidden/>
              </w:rPr>
              <w:fldChar w:fldCharType="begin"/>
            </w:r>
            <w:r>
              <w:rPr>
                <w:noProof/>
                <w:webHidden/>
              </w:rPr>
              <w:instrText xml:space="preserve"> PAGEREF _Toc221457050 \h </w:instrText>
            </w:r>
            <w:r>
              <w:rPr>
                <w:noProof/>
                <w:webHidden/>
              </w:rPr>
            </w:r>
            <w:r>
              <w:rPr>
                <w:noProof/>
                <w:webHidden/>
              </w:rPr>
              <w:fldChar w:fldCharType="separate"/>
            </w:r>
            <w:r>
              <w:rPr>
                <w:noProof/>
                <w:webHidden/>
              </w:rPr>
              <w:t>14</w:t>
            </w:r>
            <w:r>
              <w:rPr>
                <w:noProof/>
                <w:webHidden/>
              </w:rPr>
              <w:fldChar w:fldCharType="end"/>
            </w:r>
          </w:hyperlink>
        </w:p>
        <w:p w14:paraId="6960D0DD" w14:textId="21EE6447" w:rsidR="00544C4C" w:rsidRDefault="00544C4C">
          <w:pPr>
            <w:pStyle w:val="TOC3"/>
            <w:tabs>
              <w:tab w:val="left" w:pos="1440"/>
              <w:tab w:val="right" w:leader="dot" w:pos="9016"/>
            </w:tabs>
            <w:rPr>
              <w:rFonts w:eastAsiaTheme="minorEastAsia"/>
              <w:noProof/>
              <w:lang w:eastAsia="en-IN"/>
            </w:rPr>
          </w:pPr>
          <w:hyperlink w:anchor="_Toc221457051" w:history="1">
            <w:r w:rsidRPr="00B04565">
              <w:rPr>
                <w:rStyle w:val="Hyperlink"/>
                <w:noProof/>
              </w:rPr>
              <w:t>5.1.1</w:t>
            </w:r>
            <w:r>
              <w:rPr>
                <w:rFonts w:eastAsiaTheme="minorEastAsia"/>
                <w:noProof/>
                <w:lang w:eastAsia="en-IN"/>
              </w:rPr>
              <w:tab/>
            </w:r>
            <w:r w:rsidRPr="00B04565">
              <w:rPr>
                <w:rStyle w:val="Hyperlink"/>
                <w:noProof/>
              </w:rPr>
              <w:t>Phase 1 – Discovery &amp; Assessment</w:t>
            </w:r>
            <w:r>
              <w:rPr>
                <w:noProof/>
                <w:webHidden/>
              </w:rPr>
              <w:tab/>
            </w:r>
            <w:r>
              <w:rPr>
                <w:noProof/>
                <w:webHidden/>
              </w:rPr>
              <w:fldChar w:fldCharType="begin"/>
            </w:r>
            <w:r>
              <w:rPr>
                <w:noProof/>
                <w:webHidden/>
              </w:rPr>
              <w:instrText xml:space="preserve"> PAGEREF _Toc221457051 \h </w:instrText>
            </w:r>
            <w:r>
              <w:rPr>
                <w:noProof/>
                <w:webHidden/>
              </w:rPr>
            </w:r>
            <w:r>
              <w:rPr>
                <w:noProof/>
                <w:webHidden/>
              </w:rPr>
              <w:fldChar w:fldCharType="separate"/>
            </w:r>
            <w:r>
              <w:rPr>
                <w:noProof/>
                <w:webHidden/>
              </w:rPr>
              <w:t>14</w:t>
            </w:r>
            <w:r>
              <w:rPr>
                <w:noProof/>
                <w:webHidden/>
              </w:rPr>
              <w:fldChar w:fldCharType="end"/>
            </w:r>
          </w:hyperlink>
        </w:p>
        <w:p w14:paraId="423991B7" w14:textId="2D33BCEF" w:rsidR="00544C4C" w:rsidRDefault="00544C4C">
          <w:pPr>
            <w:pStyle w:val="TOC3"/>
            <w:tabs>
              <w:tab w:val="left" w:pos="1440"/>
              <w:tab w:val="right" w:leader="dot" w:pos="9016"/>
            </w:tabs>
            <w:rPr>
              <w:rFonts w:eastAsiaTheme="minorEastAsia"/>
              <w:noProof/>
              <w:lang w:eastAsia="en-IN"/>
            </w:rPr>
          </w:pPr>
          <w:hyperlink w:anchor="_Toc221457052" w:history="1">
            <w:r w:rsidRPr="00B04565">
              <w:rPr>
                <w:rStyle w:val="Hyperlink"/>
                <w:noProof/>
              </w:rPr>
              <w:t>5.1.2</w:t>
            </w:r>
            <w:r>
              <w:rPr>
                <w:rFonts w:eastAsiaTheme="minorEastAsia"/>
                <w:noProof/>
                <w:lang w:eastAsia="en-IN"/>
              </w:rPr>
              <w:tab/>
            </w:r>
            <w:r w:rsidRPr="00B04565">
              <w:rPr>
                <w:rStyle w:val="Hyperlink"/>
                <w:noProof/>
              </w:rPr>
              <w:t>Phase 2 – Foundation Setup</w:t>
            </w:r>
            <w:r>
              <w:rPr>
                <w:noProof/>
                <w:webHidden/>
              </w:rPr>
              <w:tab/>
            </w:r>
            <w:r>
              <w:rPr>
                <w:noProof/>
                <w:webHidden/>
              </w:rPr>
              <w:fldChar w:fldCharType="begin"/>
            </w:r>
            <w:r>
              <w:rPr>
                <w:noProof/>
                <w:webHidden/>
              </w:rPr>
              <w:instrText xml:space="preserve"> PAGEREF _Toc221457052 \h </w:instrText>
            </w:r>
            <w:r>
              <w:rPr>
                <w:noProof/>
                <w:webHidden/>
              </w:rPr>
            </w:r>
            <w:r>
              <w:rPr>
                <w:noProof/>
                <w:webHidden/>
              </w:rPr>
              <w:fldChar w:fldCharType="separate"/>
            </w:r>
            <w:r>
              <w:rPr>
                <w:noProof/>
                <w:webHidden/>
              </w:rPr>
              <w:t>14</w:t>
            </w:r>
            <w:r>
              <w:rPr>
                <w:noProof/>
                <w:webHidden/>
              </w:rPr>
              <w:fldChar w:fldCharType="end"/>
            </w:r>
          </w:hyperlink>
        </w:p>
        <w:p w14:paraId="3597F4BE" w14:textId="25362F11" w:rsidR="00544C4C" w:rsidRDefault="00544C4C">
          <w:pPr>
            <w:pStyle w:val="TOC3"/>
            <w:tabs>
              <w:tab w:val="left" w:pos="1440"/>
              <w:tab w:val="right" w:leader="dot" w:pos="9016"/>
            </w:tabs>
            <w:rPr>
              <w:rFonts w:eastAsiaTheme="minorEastAsia"/>
              <w:noProof/>
              <w:lang w:eastAsia="en-IN"/>
            </w:rPr>
          </w:pPr>
          <w:hyperlink w:anchor="_Toc221457053" w:history="1">
            <w:r w:rsidRPr="00B04565">
              <w:rPr>
                <w:rStyle w:val="Hyperlink"/>
                <w:noProof/>
              </w:rPr>
              <w:t>5.1.3</w:t>
            </w:r>
            <w:r>
              <w:rPr>
                <w:rFonts w:eastAsiaTheme="minorEastAsia"/>
                <w:noProof/>
                <w:lang w:eastAsia="en-IN"/>
              </w:rPr>
              <w:tab/>
            </w:r>
            <w:r w:rsidRPr="00B04565">
              <w:rPr>
                <w:rStyle w:val="Hyperlink"/>
                <w:noProof/>
              </w:rPr>
              <w:t>Phase 3 – Core Migration – Translate &amp; Validate</w:t>
            </w:r>
            <w:r>
              <w:rPr>
                <w:noProof/>
                <w:webHidden/>
              </w:rPr>
              <w:tab/>
            </w:r>
            <w:r>
              <w:rPr>
                <w:noProof/>
                <w:webHidden/>
              </w:rPr>
              <w:fldChar w:fldCharType="begin"/>
            </w:r>
            <w:r>
              <w:rPr>
                <w:noProof/>
                <w:webHidden/>
              </w:rPr>
              <w:instrText xml:space="preserve"> PAGEREF _Toc221457053 \h </w:instrText>
            </w:r>
            <w:r>
              <w:rPr>
                <w:noProof/>
                <w:webHidden/>
              </w:rPr>
            </w:r>
            <w:r>
              <w:rPr>
                <w:noProof/>
                <w:webHidden/>
              </w:rPr>
              <w:fldChar w:fldCharType="separate"/>
            </w:r>
            <w:r>
              <w:rPr>
                <w:noProof/>
                <w:webHidden/>
              </w:rPr>
              <w:t>14</w:t>
            </w:r>
            <w:r>
              <w:rPr>
                <w:noProof/>
                <w:webHidden/>
              </w:rPr>
              <w:fldChar w:fldCharType="end"/>
            </w:r>
          </w:hyperlink>
        </w:p>
        <w:p w14:paraId="21950002" w14:textId="7DB4B1E9" w:rsidR="00544C4C" w:rsidRDefault="00544C4C">
          <w:pPr>
            <w:pStyle w:val="TOC3"/>
            <w:tabs>
              <w:tab w:val="left" w:pos="1440"/>
              <w:tab w:val="right" w:leader="dot" w:pos="9016"/>
            </w:tabs>
            <w:rPr>
              <w:rFonts w:eastAsiaTheme="minorEastAsia"/>
              <w:noProof/>
              <w:lang w:eastAsia="en-IN"/>
            </w:rPr>
          </w:pPr>
          <w:hyperlink w:anchor="_Toc221457054" w:history="1">
            <w:r w:rsidRPr="00B04565">
              <w:rPr>
                <w:rStyle w:val="Hyperlink"/>
                <w:noProof/>
              </w:rPr>
              <w:t>5.1.4</w:t>
            </w:r>
            <w:r>
              <w:rPr>
                <w:rFonts w:eastAsiaTheme="minorEastAsia"/>
                <w:noProof/>
                <w:lang w:eastAsia="en-IN"/>
              </w:rPr>
              <w:tab/>
            </w:r>
            <w:r w:rsidRPr="00B04565">
              <w:rPr>
                <w:rStyle w:val="Hyperlink"/>
                <w:noProof/>
              </w:rPr>
              <w:t>Phase 4 – Optimization &amp; Production Cutover</w:t>
            </w:r>
            <w:r>
              <w:rPr>
                <w:noProof/>
                <w:webHidden/>
              </w:rPr>
              <w:tab/>
            </w:r>
            <w:r>
              <w:rPr>
                <w:noProof/>
                <w:webHidden/>
              </w:rPr>
              <w:fldChar w:fldCharType="begin"/>
            </w:r>
            <w:r>
              <w:rPr>
                <w:noProof/>
                <w:webHidden/>
              </w:rPr>
              <w:instrText xml:space="preserve"> PAGEREF _Toc221457054 \h </w:instrText>
            </w:r>
            <w:r>
              <w:rPr>
                <w:noProof/>
                <w:webHidden/>
              </w:rPr>
            </w:r>
            <w:r>
              <w:rPr>
                <w:noProof/>
                <w:webHidden/>
              </w:rPr>
              <w:fldChar w:fldCharType="separate"/>
            </w:r>
            <w:r>
              <w:rPr>
                <w:noProof/>
                <w:webHidden/>
              </w:rPr>
              <w:t>14</w:t>
            </w:r>
            <w:r>
              <w:rPr>
                <w:noProof/>
                <w:webHidden/>
              </w:rPr>
              <w:fldChar w:fldCharType="end"/>
            </w:r>
          </w:hyperlink>
        </w:p>
        <w:p w14:paraId="6C2DFE2D" w14:textId="42DA1A9D" w:rsidR="00544C4C" w:rsidRDefault="00544C4C">
          <w:pPr>
            <w:pStyle w:val="TOC3"/>
            <w:tabs>
              <w:tab w:val="left" w:pos="1440"/>
              <w:tab w:val="right" w:leader="dot" w:pos="9016"/>
            </w:tabs>
            <w:rPr>
              <w:rFonts w:eastAsiaTheme="minorEastAsia"/>
              <w:noProof/>
              <w:lang w:eastAsia="en-IN"/>
            </w:rPr>
          </w:pPr>
          <w:hyperlink w:anchor="_Toc221457055" w:history="1">
            <w:r w:rsidRPr="00B04565">
              <w:rPr>
                <w:rStyle w:val="Hyperlink"/>
                <w:noProof/>
              </w:rPr>
              <w:t>5.1.5</w:t>
            </w:r>
            <w:r>
              <w:rPr>
                <w:rFonts w:eastAsiaTheme="minorEastAsia"/>
                <w:noProof/>
                <w:lang w:eastAsia="en-IN"/>
              </w:rPr>
              <w:tab/>
            </w:r>
            <w:r w:rsidRPr="00B04565">
              <w:rPr>
                <w:rStyle w:val="Hyperlink"/>
                <w:noProof/>
              </w:rPr>
              <w:t>Phase 5 – Handover &amp; Enablement</w:t>
            </w:r>
            <w:r>
              <w:rPr>
                <w:noProof/>
                <w:webHidden/>
              </w:rPr>
              <w:tab/>
            </w:r>
            <w:r>
              <w:rPr>
                <w:noProof/>
                <w:webHidden/>
              </w:rPr>
              <w:fldChar w:fldCharType="begin"/>
            </w:r>
            <w:r>
              <w:rPr>
                <w:noProof/>
                <w:webHidden/>
              </w:rPr>
              <w:instrText xml:space="preserve"> PAGEREF _Toc221457055 \h </w:instrText>
            </w:r>
            <w:r>
              <w:rPr>
                <w:noProof/>
                <w:webHidden/>
              </w:rPr>
            </w:r>
            <w:r>
              <w:rPr>
                <w:noProof/>
                <w:webHidden/>
              </w:rPr>
              <w:fldChar w:fldCharType="separate"/>
            </w:r>
            <w:r>
              <w:rPr>
                <w:noProof/>
                <w:webHidden/>
              </w:rPr>
              <w:t>14</w:t>
            </w:r>
            <w:r>
              <w:rPr>
                <w:noProof/>
                <w:webHidden/>
              </w:rPr>
              <w:fldChar w:fldCharType="end"/>
            </w:r>
          </w:hyperlink>
        </w:p>
        <w:p w14:paraId="3B7D000E" w14:textId="45F04EBA" w:rsidR="00544C4C" w:rsidRDefault="00544C4C">
          <w:pPr>
            <w:pStyle w:val="TOC2"/>
            <w:tabs>
              <w:tab w:val="left" w:pos="960"/>
              <w:tab w:val="right" w:leader="dot" w:pos="9016"/>
            </w:tabs>
            <w:rPr>
              <w:rFonts w:eastAsiaTheme="minorEastAsia"/>
              <w:noProof/>
              <w:lang w:eastAsia="en-IN"/>
            </w:rPr>
          </w:pPr>
          <w:hyperlink w:anchor="_Toc221457056" w:history="1">
            <w:r w:rsidRPr="00B04565">
              <w:rPr>
                <w:rStyle w:val="Hyperlink"/>
                <w:rFonts w:eastAsia="Times New Roman"/>
                <w:noProof/>
                <w:lang w:eastAsia="en-IN"/>
              </w:rPr>
              <w:t>5.2</w:t>
            </w:r>
            <w:r>
              <w:rPr>
                <w:rFonts w:eastAsiaTheme="minorEastAsia"/>
                <w:noProof/>
                <w:lang w:eastAsia="en-IN"/>
              </w:rPr>
              <w:tab/>
            </w:r>
            <w:r w:rsidRPr="00B04565">
              <w:rPr>
                <w:rStyle w:val="Hyperlink"/>
                <w:rFonts w:eastAsia="Times New Roman"/>
                <w:noProof/>
                <w:lang w:eastAsia="en-IN"/>
              </w:rPr>
              <w:t>Key Deliverables</w:t>
            </w:r>
            <w:r>
              <w:rPr>
                <w:noProof/>
                <w:webHidden/>
              </w:rPr>
              <w:tab/>
            </w:r>
            <w:r>
              <w:rPr>
                <w:noProof/>
                <w:webHidden/>
              </w:rPr>
              <w:fldChar w:fldCharType="begin"/>
            </w:r>
            <w:r>
              <w:rPr>
                <w:noProof/>
                <w:webHidden/>
              </w:rPr>
              <w:instrText xml:space="preserve"> PAGEREF _Toc221457056 \h </w:instrText>
            </w:r>
            <w:r>
              <w:rPr>
                <w:noProof/>
                <w:webHidden/>
              </w:rPr>
            </w:r>
            <w:r>
              <w:rPr>
                <w:noProof/>
                <w:webHidden/>
              </w:rPr>
              <w:fldChar w:fldCharType="separate"/>
            </w:r>
            <w:r>
              <w:rPr>
                <w:noProof/>
                <w:webHidden/>
              </w:rPr>
              <w:t>14</w:t>
            </w:r>
            <w:r>
              <w:rPr>
                <w:noProof/>
                <w:webHidden/>
              </w:rPr>
              <w:fldChar w:fldCharType="end"/>
            </w:r>
          </w:hyperlink>
        </w:p>
        <w:p w14:paraId="4577EEBB" w14:textId="0BD74758" w:rsidR="00544C4C" w:rsidRDefault="00544C4C">
          <w:pPr>
            <w:pStyle w:val="TOC2"/>
            <w:tabs>
              <w:tab w:val="left" w:pos="960"/>
              <w:tab w:val="right" w:leader="dot" w:pos="9016"/>
            </w:tabs>
            <w:rPr>
              <w:rFonts w:eastAsiaTheme="minorEastAsia"/>
              <w:noProof/>
              <w:lang w:eastAsia="en-IN"/>
            </w:rPr>
          </w:pPr>
          <w:hyperlink w:anchor="_Toc221457057" w:history="1">
            <w:r w:rsidRPr="00B04565">
              <w:rPr>
                <w:rStyle w:val="Hyperlink"/>
                <w:rFonts w:eastAsia="Times New Roman"/>
                <w:noProof/>
                <w:lang w:eastAsia="en-IN"/>
              </w:rPr>
              <w:t>5.3</w:t>
            </w:r>
            <w:r>
              <w:rPr>
                <w:rFonts w:eastAsiaTheme="minorEastAsia"/>
                <w:noProof/>
                <w:lang w:eastAsia="en-IN"/>
              </w:rPr>
              <w:tab/>
            </w:r>
            <w:r w:rsidRPr="00B04565">
              <w:rPr>
                <w:rStyle w:val="Hyperlink"/>
                <w:rFonts w:eastAsia="Times New Roman"/>
                <w:noProof/>
                <w:lang w:eastAsia="en-IN"/>
              </w:rPr>
              <w:t>Indicative Business Value &amp; Benefits</w:t>
            </w:r>
            <w:r>
              <w:rPr>
                <w:noProof/>
                <w:webHidden/>
              </w:rPr>
              <w:tab/>
            </w:r>
            <w:r>
              <w:rPr>
                <w:noProof/>
                <w:webHidden/>
              </w:rPr>
              <w:fldChar w:fldCharType="begin"/>
            </w:r>
            <w:r>
              <w:rPr>
                <w:noProof/>
                <w:webHidden/>
              </w:rPr>
              <w:instrText xml:space="preserve"> PAGEREF _Toc221457057 \h </w:instrText>
            </w:r>
            <w:r>
              <w:rPr>
                <w:noProof/>
                <w:webHidden/>
              </w:rPr>
            </w:r>
            <w:r>
              <w:rPr>
                <w:noProof/>
                <w:webHidden/>
              </w:rPr>
              <w:fldChar w:fldCharType="separate"/>
            </w:r>
            <w:r>
              <w:rPr>
                <w:noProof/>
                <w:webHidden/>
              </w:rPr>
              <w:t>15</w:t>
            </w:r>
            <w:r>
              <w:rPr>
                <w:noProof/>
                <w:webHidden/>
              </w:rPr>
              <w:fldChar w:fldCharType="end"/>
            </w:r>
          </w:hyperlink>
        </w:p>
        <w:p w14:paraId="250E4704" w14:textId="7EA94898" w:rsidR="00544C4C" w:rsidRDefault="00544C4C">
          <w:pPr>
            <w:pStyle w:val="TOC3"/>
            <w:tabs>
              <w:tab w:val="left" w:pos="1440"/>
              <w:tab w:val="right" w:leader="dot" w:pos="9016"/>
            </w:tabs>
            <w:rPr>
              <w:rFonts w:eastAsiaTheme="minorEastAsia"/>
              <w:noProof/>
              <w:lang w:eastAsia="en-IN"/>
            </w:rPr>
          </w:pPr>
          <w:hyperlink w:anchor="_Toc221457058" w:history="1">
            <w:r w:rsidRPr="00B04565">
              <w:rPr>
                <w:rStyle w:val="Hyperlink"/>
                <w:noProof/>
              </w:rPr>
              <w:t>5.3.1</w:t>
            </w:r>
            <w:r>
              <w:rPr>
                <w:rFonts w:eastAsiaTheme="minorEastAsia"/>
                <w:noProof/>
                <w:lang w:eastAsia="en-IN"/>
              </w:rPr>
              <w:tab/>
            </w:r>
            <w:r w:rsidRPr="00B04565">
              <w:rPr>
                <w:rStyle w:val="Hyperlink"/>
                <w:noProof/>
              </w:rPr>
              <w:t>Operational Efficiency Gains</w:t>
            </w:r>
            <w:r>
              <w:rPr>
                <w:noProof/>
                <w:webHidden/>
              </w:rPr>
              <w:tab/>
            </w:r>
            <w:r>
              <w:rPr>
                <w:noProof/>
                <w:webHidden/>
              </w:rPr>
              <w:fldChar w:fldCharType="begin"/>
            </w:r>
            <w:r>
              <w:rPr>
                <w:noProof/>
                <w:webHidden/>
              </w:rPr>
              <w:instrText xml:space="preserve"> PAGEREF _Toc221457058 \h </w:instrText>
            </w:r>
            <w:r>
              <w:rPr>
                <w:noProof/>
                <w:webHidden/>
              </w:rPr>
            </w:r>
            <w:r>
              <w:rPr>
                <w:noProof/>
                <w:webHidden/>
              </w:rPr>
              <w:fldChar w:fldCharType="separate"/>
            </w:r>
            <w:r>
              <w:rPr>
                <w:noProof/>
                <w:webHidden/>
              </w:rPr>
              <w:t>15</w:t>
            </w:r>
            <w:r>
              <w:rPr>
                <w:noProof/>
                <w:webHidden/>
              </w:rPr>
              <w:fldChar w:fldCharType="end"/>
            </w:r>
          </w:hyperlink>
        </w:p>
        <w:p w14:paraId="2FC71814" w14:textId="691FD1C7" w:rsidR="00544C4C" w:rsidRDefault="00544C4C">
          <w:pPr>
            <w:pStyle w:val="TOC3"/>
            <w:tabs>
              <w:tab w:val="left" w:pos="1440"/>
              <w:tab w:val="right" w:leader="dot" w:pos="9016"/>
            </w:tabs>
            <w:rPr>
              <w:rFonts w:eastAsiaTheme="minorEastAsia"/>
              <w:noProof/>
              <w:lang w:eastAsia="en-IN"/>
            </w:rPr>
          </w:pPr>
          <w:hyperlink w:anchor="_Toc221457059" w:history="1">
            <w:r w:rsidRPr="00B04565">
              <w:rPr>
                <w:rStyle w:val="Hyperlink"/>
                <w:noProof/>
              </w:rPr>
              <w:t>5.3.2</w:t>
            </w:r>
            <w:r>
              <w:rPr>
                <w:rFonts w:eastAsiaTheme="minorEastAsia"/>
                <w:noProof/>
                <w:lang w:eastAsia="en-IN"/>
              </w:rPr>
              <w:tab/>
            </w:r>
            <w:r w:rsidRPr="00B04565">
              <w:rPr>
                <w:rStyle w:val="Hyperlink"/>
                <w:noProof/>
              </w:rPr>
              <w:t>Cost Savings</w:t>
            </w:r>
            <w:r>
              <w:rPr>
                <w:noProof/>
                <w:webHidden/>
              </w:rPr>
              <w:tab/>
            </w:r>
            <w:r>
              <w:rPr>
                <w:noProof/>
                <w:webHidden/>
              </w:rPr>
              <w:fldChar w:fldCharType="begin"/>
            </w:r>
            <w:r>
              <w:rPr>
                <w:noProof/>
                <w:webHidden/>
              </w:rPr>
              <w:instrText xml:space="preserve"> PAGEREF _Toc221457059 \h </w:instrText>
            </w:r>
            <w:r>
              <w:rPr>
                <w:noProof/>
                <w:webHidden/>
              </w:rPr>
            </w:r>
            <w:r>
              <w:rPr>
                <w:noProof/>
                <w:webHidden/>
              </w:rPr>
              <w:fldChar w:fldCharType="separate"/>
            </w:r>
            <w:r>
              <w:rPr>
                <w:noProof/>
                <w:webHidden/>
              </w:rPr>
              <w:t>15</w:t>
            </w:r>
            <w:r>
              <w:rPr>
                <w:noProof/>
                <w:webHidden/>
              </w:rPr>
              <w:fldChar w:fldCharType="end"/>
            </w:r>
          </w:hyperlink>
        </w:p>
        <w:p w14:paraId="03F396E1" w14:textId="49FFE9DF" w:rsidR="00544C4C" w:rsidRDefault="00544C4C">
          <w:pPr>
            <w:pStyle w:val="TOC3"/>
            <w:tabs>
              <w:tab w:val="left" w:pos="1440"/>
              <w:tab w:val="right" w:leader="dot" w:pos="9016"/>
            </w:tabs>
            <w:rPr>
              <w:rFonts w:eastAsiaTheme="minorEastAsia"/>
              <w:noProof/>
              <w:lang w:eastAsia="en-IN"/>
            </w:rPr>
          </w:pPr>
          <w:hyperlink w:anchor="_Toc221457060" w:history="1">
            <w:r w:rsidRPr="00B04565">
              <w:rPr>
                <w:rStyle w:val="Hyperlink"/>
                <w:noProof/>
              </w:rPr>
              <w:t>5.3.3</w:t>
            </w:r>
            <w:r>
              <w:rPr>
                <w:rFonts w:eastAsiaTheme="minorEastAsia"/>
                <w:noProof/>
                <w:lang w:eastAsia="en-IN"/>
              </w:rPr>
              <w:tab/>
            </w:r>
            <w:r w:rsidRPr="00B04565">
              <w:rPr>
                <w:rStyle w:val="Hyperlink"/>
                <w:noProof/>
              </w:rPr>
              <w:t>Risk Reduction</w:t>
            </w:r>
            <w:r>
              <w:rPr>
                <w:noProof/>
                <w:webHidden/>
              </w:rPr>
              <w:tab/>
            </w:r>
            <w:r>
              <w:rPr>
                <w:noProof/>
                <w:webHidden/>
              </w:rPr>
              <w:fldChar w:fldCharType="begin"/>
            </w:r>
            <w:r>
              <w:rPr>
                <w:noProof/>
                <w:webHidden/>
              </w:rPr>
              <w:instrText xml:space="preserve"> PAGEREF _Toc221457060 \h </w:instrText>
            </w:r>
            <w:r>
              <w:rPr>
                <w:noProof/>
                <w:webHidden/>
              </w:rPr>
            </w:r>
            <w:r>
              <w:rPr>
                <w:noProof/>
                <w:webHidden/>
              </w:rPr>
              <w:fldChar w:fldCharType="separate"/>
            </w:r>
            <w:r>
              <w:rPr>
                <w:noProof/>
                <w:webHidden/>
              </w:rPr>
              <w:t>15</w:t>
            </w:r>
            <w:r>
              <w:rPr>
                <w:noProof/>
                <w:webHidden/>
              </w:rPr>
              <w:fldChar w:fldCharType="end"/>
            </w:r>
          </w:hyperlink>
        </w:p>
        <w:p w14:paraId="32EFE086" w14:textId="38188C9A" w:rsidR="00544C4C" w:rsidRDefault="00544C4C">
          <w:pPr>
            <w:pStyle w:val="TOC1"/>
            <w:tabs>
              <w:tab w:val="left" w:pos="480"/>
              <w:tab w:val="right" w:leader="dot" w:pos="9016"/>
            </w:tabs>
            <w:rPr>
              <w:rFonts w:eastAsiaTheme="minorEastAsia"/>
              <w:noProof/>
              <w:lang w:eastAsia="en-IN"/>
            </w:rPr>
          </w:pPr>
          <w:hyperlink w:anchor="_Toc221457061" w:history="1">
            <w:r w:rsidRPr="00B04565">
              <w:rPr>
                <w:rStyle w:val="Hyperlink"/>
                <w:rFonts w:eastAsia="Times New Roman"/>
                <w:noProof/>
                <w:lang w:eastAsia="en-IN"/>
              </w:rPr>
              <w:t>6.</w:t>
            </w:r>
            <w:r>
              <w:rPr>
                <w:rFonts w:eastAsiaTheme="minorEastAsia"/>
                <w:noProof/>
                <w:lang w:eastAsia="en-IN"/>
              </w:rPr>
              <w:tab/>
            </w:r>
            <w:r w:rsidRPr="00B04565">
              <w:rPr>
                <w:rStyle w:val="Hyperlink"/>
                <w:rFonts w:eastAsia="Times New Roman"/>
                <w:noProof/>
                <w:lang w:eastAsia="en-IN"/>
              </w:rPr>
              <w:t>Conclusion</w:t>
            </w:r>
            <w:r>
              <w:rPr>
                <w:noProof/>
                <w:webHidden/>
              </w:rPr>
              <w:tab/>
            </w:r>
            <w:r>
              <w:rPr>
                <w:noProof/>
                <w:webHidden/>
              </w:rPr>
              <w:fldChar w:fldCharType="begin"/>
            </w:r>
            <w:r>
              <w:rPr>
                <w:noProof/>
                <w:webHidden/>
              </w:rPr>
              <w:instrText xml:space="preserve"> PAGEREF _Toc221457061 \h </w:instrText>
            </w:r>
            <w:r>
              <w:rPr>
                <w:noProof/>
                <w:webHidden/>
              </w:rPr>
            </w:r>
            <w:r>
              <w:rPr>
                <w:noProof/>
                <w:webHidden/>
              </w:rPr>
              <w:fldChar w:fldCharType="separate"/>
            </w:r>
            <w:r>
              <w:rPr>
                <w:noProof/>
                <w:webHidden/>
              </w:rPr>
              <w:t>16</w:t>
            </w:r>
            <w:r>
              <w:rPr>
                <w:noProof/>
                <w:webHidden/>
              </w:rPr>
              <w:fldChar w:fldCharType="end"/>
            </w:r>
          </w:hyperlink>
        </w:p>
        <w:p w14:paraId="378543A8" w14:textId="6A7DFBE6" w:rsidR="00544C4C" w:rsidRDefault="00544C4C">
          <w:pPr>
            <w:pStyle w:val="TOC1"/>
            <w:tabs>
              <w:tab w:val="left" w:pos="480"/>
              <w:tab w:val="right" w:leader="dot" w:pos="9016"/>
            </w:tabs>
            <w:rPr>
              <w:rFonts w:eastAsiaTheme="minorEastAsia"/>
              <w:noProof/>
              <w:lang w:eastAsia="en-IN"/>
            </w:rPr>
          </w:pPr>
          <w:hyperlink w:anchor="_Toc221457062" w:history="1">
            <w:r w:rsidRPr="00B04565">
              <w:rPr>
                <w:rStyle w:val="Hyperlink"/>
                <w:rFonts w:eastAsia="Times New Roman"/>
                <w:noProof/>
                <w:lang w:eastAsia="en-IN"/>
              </w:rPr>
              <w:t>7.</w:t>
            </w:r>
            <w:r>
              <w:rPr>
                <w:rFonts w:eastAsiaTheme="minorEastAsia"/>
                <w:noProof/>
                <w:lang w:eastAsia="en-IN"/>
              </w:rPr>
              <w:tab/>
            </w:r>
            <w:r w:rsidRPr="00B04565">
              <w:rPr>
                <w:rStyle w:val="Hyperlink"/>
                <w:rFonts w:eastAsia="Times New Roman"/>
                <w:noProof/>
                <w:lang w:eastAsia="en-IN"/>
              </w:rPr>
              <w:t>References</w:t>
            </w:r>
            <w:r>
              <w:rPr>
                <w:noProof/>
                <w:webHidden/>
              </w:rPr>
              <w:tab/>
            </w:r>
            <w:r>
              <w:rPr>
                <w:noProof/>
                <w:webHidden/>
              </w:rPr>
              <w:fldChar w:fldCharType="begin"/>
            </w:r>
            <w:r>
              <w:rPr>
                <w:noProof/>
                <w:webHidden/>
              </w:rPr>
              <w:instrText xml:space="preserve"> PAGEREF _Toc221457062 \h </w:instrText>
            </w:r>
            <w:r>
              <w:rPr>
                <w:noProof/>
                <w:webHidden/>
              </w:rPr>
            </w:r>
            <w:r>
              <w:rPr>
                <w:noProof/>
                <w:webHidden/>
              </w:rPr>
              <w:fldChar w:fldCharType="separate"/>
            </w:r>
            <w:r>
              <w:rPr>
                <w:noProof/>
                <w:webHidden/>
              </w:rPr>
              <w:t>16</w:t>
            </w:r>
            <w:r>
              <w:rPr>
                <w:noProof/>
                <w:webHidden/>
              </w:rPr>
              <w:fldChar w:fldCharType="end"/>
            </w:r>
          </w:hyperlink>
        </w:p>
        <w:p w14:paraId="670C926F" w14:textId="0E8148BE" w:rsidR="00F23A82" w:rsidRDefault="00F23A82">
          <w:r>
            <w:rPr>
              <w:b/>
              <w:bCs/>
              <w:noProof/>
            </w:rPr>
            <w:fldChar w:fldCharType="end"/>
          </w:r>
        </w:p>
      </w:sdtContent>
    </w:sdt>
    <w:p w14:paraId="2C7772DA" w14:textId="77777777" w:rsidR="00E44CDF" w:rsidRDefault="00E44CDF"/>
    <w:p w14:paraId="5C4B972D" w14:textId="77777777" w:rsidR="003E734C" w:rsidRDefault="003E734C"/>
    <w:p w14:paraId="4A31EE9E" w14:textId="77777777" w:rsidR="003E734C" w:rsidRDefault="003E734C"/>
    <w:p w14:paraId="01060541" w14:textId="77777777" w:rsidR="003E734C" w:rsidRDefault="003E734C"/>
    <w:p w14:paraId="37BF4EFA" w14:textId="77777777" w:rsidR="003E734C" w:rsidRDefault="003E734C"/>
    <w:p w14:paraId="01D83492" w14:textId="77777777" w:rsidR="003E734C" w:rsidRDefault="003E734C"/>
    <w:p w14:paraId="26DBB6A8" w14:textId="77777777" w:rsidR="003E734C" w:rsidRDefault="003E734C"/>
    <w:p w14:paraId="5B459688" w14:textId="77777777" w:rsidR="003E734C" w:rsidRDefault="003E734C"/>
    <w:p w14:paraId="32C1AB4B" w14:textId="77777777" w:rsidR="003E734C" w:rsidRDefault="003E734C"/>
    <w:p w14:paraId="53231A48" w14:textId="77777777" w:rsidR="003E734C" w:rsidRDefault="003E734C"/>
    <w:p w14:paraId="63071696" w14:textId="77777777" w:rsidR="003E734C" w:rsidRDefault="003E734C"/>
    <w:p w14:paraId="227620C4" w14:textId="77777777" w:rsidR="003E734C" w:rsidRDefault="003E734C"/>
    <w:p w14:paraId="1CB0D2C4" w14:textId="77777777" w:rsidR="003E734C" w:rsidRDefault="003E734C"/>
    <w:p w14:paraId="772253FD" w14:textId="54B6726C" w:rsidR="00C2447B" w:rsidRDefault="00544C4C" w:rsidP="009277F7">
      <w:pPr>
        <w:pStyle w:val="Heading1"/>
        <w:numPr>
          <w:ilvl w:val="0"/>
          <w:numId w:val="1"/>
        </w:numPr>
        <w:ind w:left="0" w:firstLine="0"/>
        <w:rPr>
          <w:rFonts w:eastAsia="Times New Roman"/>
          <w:lang w:eastAsia="en-IN"/>
        </w:rPr>
      </w:pPr>
      <w:bookmarkStart w:id="0" w:name="_Toc221457020"/>
      <w:r w:rsidRPr="00254BFC">
        <w:rPr>
          <w:rFonts w:eastAsia="Times New Roman"/>
          <w:lang w:eastAsia="en-IN"/>
        </w:rPr>
        <w:lastRenderedPageBreak/>
        <w:t>Executive Summary</w:t>
      </w:r>
      <w:bookmarkEnd w:id="0"/>
    </w:p>
    <w:p w14:paraId="7AFD06C5" w14:textId="35F48E65" w:rsidR="00C2447B" w:rsidRDefault="00544C4C" w:rsidP="009277F7">
      <w:pPr>
        <w:pStyle w:val="Heading2"/>
        <w:numPr>
          <w:ilvl w:val="1"/>
          <w:numId w:val="1"/>
        </w:numPr>
        <w:ind w:left="360" w:hanging="360"/>
        <w:rPr>
          <w:rFonts w:eastAsia="Times New Roman"/>
          <w:lang w:eastAsia="en-IN"/>
        </w:rPr>
      </w:pPr>
      <w:bookmarkStart w:id="1" w:name="_Toc221457021"/>
      <w:r w:rsidRPr="00E22701">
        <w:rPr>
          <w:rFonts w:eastAsia="Times New Roman"/>
          <w:lang w:eastAsia="en-IN"/>
        </w:rPr>
        <w:t>The Opportunity</w:t>
      </w:r>
      <w:bookmarkEnd w:id="1"/>
    </w:p>
    <w:p w14:paraId="57F9A921" w14:textId="77777777" w:rsidR="00C2447B" w:rsidRDefault="00544C4C" w:rsidP="00F33A5C">
      <w:pPr>
        <w:spacing w:line="240" w:lineRule="auto"/>
        <w:jc w:val="both"/>
      </w:pPr>
      <w:r>
        <w:t>L</w:t>
      </w:r>
      <w:r>
        <w:t>egacy data warehouses and ETL systems remain at the core of most enterprise data ecosystems, yet they increasingly limit scalability, flexibility, and the ability to leverage modern analytics and AI capabilities. Solutions like Teradata, Hadoop, Informatica, and SSIS come with high licensing costs, complex maintenance overhead, and rigid architectures that impede digital transformation. With organizations spending up to 80% of their IT budgets maintaining these legacy systems, the opportunity cost of inacti</w:t>
      </w:r>
      <w:r>
        <w:t>on continues to mount as competitors modernize and data volumes accelerate.</w:t>
      </w:r>
    </w:p>
    <w:p w14:paraId="1FDA30AE" w14:textId="77777777" w:rsidR="00C2447B" w:rsidRDefault="00544C4C" w:rsidP="00F33A5C">
      <w:pPr>
        <w:spacing w:line="240" w:lineRule="auto"/>
        <w:jc w:val="both"/>
      </w:pPr>
      <w:r>
        <w:t>AI-Native Platform Modernization empowers organizations to move beyond the limitations of legacy data warehouses and ETL systems by leveraging the agility, intelligence, and scalability of the Databricks Lakehouse Platform. Our offering is designed to migrate traditional data warehouse solutions such as Teradata, Hadoop, and Oracle Exadata to Databricks, and to transition enterprise ETL workloads from platforms like Informatica, SSIS, and SAS to PySpark—all through a comprehensive AI-first, SLM-based (Small</w:t>
      </w:r>
      <w:r>
        <w:t xml:space="preserve"> Language Model) approach that automates code translation, preserves business logic, and optimizes for cloud-native performance.</w:t>
      </w:r>
    </w:p>
    <w:p w14:paraId="108A46F3" w14:textId="77777777" w:rsidR="00C2447B" w:rsidRPr="002B01AE" w:rsidRDefault="00544C4C" w:rsidP="009277F7">
      <w:pPr>
        <w:pStyle w:val="Heading2"/>
        <w:numPr>
          <w:ilvl w:val="1"/>
          <w:numId w:val="1"/>
        </w:numPr>
        <w:ind w:left="360" w:hanging="360"/>
        <w:rPr>
          <w:rFonts w:eastAsia="Times New Roman"/>
          <w:lang w:eastAsia="en-IN"/>
        </w:rPr>
      </w:pPr>
      <w:bookmarkStart w:id="2" w:name="_Toc221457022"/>
      <w:r w:rsidRPr="002B01AE">
        <w:rPr>
          <w:rFonts w:eastAsia="Times New Roman"/>
          <w:lang w:eastAsia="en-IN"/>
        </w:rPr>
        <w:t>Key Business Drivers</w:t>
      </w:r>
      <w:bookmarkEnd w:id="2"/>
    </w:p>
    <w:p w14:paraId="23D0938C" w14:textId="77777777" w:rsidR="00C2447B" w:rsidRDefault="00544C4C" w:rsidP="002B01AE">
      <w:pPr>
        <w:spacing w:line="240" w:lineRule="auto"/>
        <w:jc w:val="both"/>
      </w:pPr>
      <w:r>
        <w:rPr>
          <w:b/>
        </w:rPr>
        <w:t xml:space="preserve">Agility &amp; Speed: </w:t>
      </w:r>
      <w:r>
        <w:t>Cloud-native platforms enable rapid scaling and faster time-to-value for analytics and AI. Organizations migrating to modern platforms report 3–5x faster query performance and 60% reduction in time-to-insight compared to legacy environments.</w:t>
      </w:r>
    </w:p>
    <w:p w14:paraId="13B92F57" w14:textId="77777777" w:rsidR="00C2447B" w:rsidRDefault="00544C4C" w:rsidP="002B01AE">
      <w:pPr>
        <w:spacing w:line="240" w:lineRule="auto"/>
        <w:jc w:val="both"/>
      </w:pPr>
      <w:r>
        <w:rPr>
          <w:b/>
        </w:rPr>
        <w:t xml:space="preserve">Cost Efficiency: </w:t>
      </w:r>
      <w:r>
        <w:t>Transitioning from on-premises and legacy licensing to pay-as-you-go models reduces operational expenditure. Legacy data warehouse licensing costs average $500K–$2M+ annually per enterprise, while cloud-native platforms deliver 40–60% lower total cost of ownership.</w:t>
      </w:r>
    </w:p>
    <w:p w14:paraId="4259C90A" w14:textId="77777777" w:rsidR="00C2447B" w:rsidRDefault="00544C4C" w:rsidP="002B01AE">
      <w:pPr>
        <w:spacing w:line="240" w:lineRule="auto"/>
        <w:jc w:val="both"/>
      </w:pPr>
      <w:r>
        <w:rPr>
          <w:b/>
        </w:rPr>
        <w:t xml:space="preserve">Innovation Enablement: </w:t>
      </w:r>
      <w:r>
        <w:t>AI-native platforms open doors for advanced analytics, real-time insights, and ML/AI integration. 73% of enterprises cite legacy system constraints as the top barrier to their AI and digital transformation initiatives.</w:t>
      </w:r>
    </w:p>
    <w:p w14:paraId="09825376" w14:textId="77777777" w:rsidR="00C2447B" w:rsidRDefault="00544C4C" w:rsidP="002B01AE">
      <w:pPr>
        <w:spacing w:line="240" w:lineRule="auto"/>
        <w:jc w:val="both"/>
      </w:pPr>
      <w:r>
        <w:rPr>
          <w:b/>
        </w:rPr>
        <w:t xml:space="preserve">Data Volume Growth: </w:t>
      </w:r>
      <w:r>
        <w:t>Enterprise data volumes are growing 25–30% annually, rapidly outpacing the scalability limits of legacy on-premises systems. 65% of organizations plan to migrate from on-premises data warehouses to cloud within the next two years.</w:t>
      </w:r>
    </w:p>
    <w:p w14:paraId="67C88CA3" w14:textId="77777777" w:rsidR="00C2447B" w:rsidRDefault="00544C4C" w:rsidP="002B01AE">
      <w:pPr>
        <w:spacing w:line="240" w:lineRule="auto"/>
        <w:jc w:val="both"/>
      </w:pPr>
      <w:r>
        <w:rPr>
          <w:b/>
        </w:rPr>
        <w:t xml:space="preserve">Resilience &amp; Governance: </w:t>
      </w:r>
      <w:r>
        <w:t>Cloud platforms offer robust data governance, compliance, and disaster recovery. Modern governance frameworks reduce compliance audit preparation time by up to 75% compared to legacy environments.</w:t>
      </w:r>
    </w:p>
    <w:p w14:paraId="6C7BF837" w14:textId="77777777" w:rsidR="00D82E86" w:rsidRDefault="00D82E86" w:rsidP="002B01AE">
      <w:pPr>
        <w:spacing w:line="240" w:lineRule="auto"/>
        <w:jc w:val="both"/>
      </w:pPr>
    </w:p>
    <w:p w14:paraId="4FD56FCA" w14:textId="77777777" w:rsidR="00D82E86" w:rsidRDefault="00D82E86" w:rsidP="002B01AE">
      <w:pPr>
        <w:spacing w:line="240" w:lineRule="auto"/>
        <w:jc w:val="both"/>
      </w:pPr>
    </w:p>
    <w:p w14:paraId="13C840F4" w14:textId="77777777" w:rsidR="00C2447B" w:rsidRPr="00D82E86" w:rsidRDefault="00544C4C" w:rsidP="009277F7">
      <w:pPr>
        <w:pStyle w:val="Heading2"/>
        <w:numPr>
          <w:ilvl w:val="1"/>
          <w:numId w:val="1"/>
        </w:numPr>
        <w:ind w:left="360" w:hanging="360"/>
        <w:rPr>
          <w:rFonts w:eastAsia="Times New Roman"/>
          <w:lang w:eastAsia="en-IN"/>
        </w:rPr>
      </w:pPr>
      <w:bookmarkStart w:id="3" w:name="_Toc221457023"/>
      <w:r w:rsidRPr="00D82E86">
        <w:rPr>
          <w:rFonts w:eastAsia="Times New Roman"/>
          <w:lang w:eastAsia="en-IN"/>
        </w:rPr>
        <w:lastRenderedPageBreak/>
        <w:t>Key Business Outcomes</w:t>
      </w:r>
      <w:bookmarkEnd w:id="3"/>
    </w:p>
    <w:p w14:paraId="04708E29" w14:textId="77777777" w:rsidR="00C2447B" w:rsidRDefault="00544C4C" w:rsidP="009277F7">
      <w:pPr>
        <w:pStyle w:val="ListParagraph"/>
        <w:numPr>
          <w:ilvl w:val="0"/>
          <w:numId w:val="2"/>
        </w:numPr>
        <w:spacing w:line="240" w:lineRule="auto"/>
      </w:pPr>
      <w:r w:rsidRPr="0059717B">
        <w:rPr>
          <w:b/>
        </w:rPr>
        <w:t xml:space="preserve">Accelerated Modernization: </w:t>
      </w:r>
      <w:r>
        <w:t>50–70% reduction in migration timelines through SLM-based automation vs. manual approaches</w:t>
      </w:r>
    </w:p>
    <w:p w14:paraId="6D0A733D" w14:textId="77777777" w:rsidR="00C2447B" w:rsidRDefault="00544C4C" w:rsidP="009277F7">
      <w:pPr>
        <w:pStyle w:val="ListParagraph"/>
        <w:numPr>
          <w:ilvl w:val="0"/>
          <w:numId w:val="2"/>
        </w:numPr>
        <w:spacing w:line="240" w:lineRule="auto"/>
      </w:pPr>
      <w:r w:rsidRPr="0059717B">
        <w:rPr>
          <w:b/>
        </w:rPr>
        <w:t xml:space="preserve">Cost Reduction: </w:t>
      </w:r>
      <w:r>
        <w:t>40–60% lower total cost of ownership by eliminating legacy licensing and leveraging cloud economics</w:t>
      </w:r>
    </w:p>
    <w:p w14:paraId="44F3DBC7" w14:textId="77777777" w:rsidR="00C2447B" w:rsidRDefault="00544C4C" w:rsidP="009277F7">
      <w:pPr>
        <w:pStyle w:val="ListParagraph"/>
        <w:numPr>
          <w:ilvl w:val="0"/>
          <w:numId w:val="2"/>
        </w:numPr>
        <w:spacing w:line="240" w:lineRule="auto"/>
      </w:pPr>
      <w:r w:rsidRPr="0059717B">
        <w:rPr>
          <w:b/>
        </w:rPr>
        <w:t xml:space="preserve">Performance Improvement: </w:t>
      </w:r>
      <w:r>
        <w:t>3–5x faster query performance and data processing on Databricks vs. legacy platforms</w:t>
      </w:r>
    </w:p>
    <w:p w14:paraId="5A433B6E" w14:textId="77777777" w:rsidR="00C2447B" w:rsidRDefault="00544C4C" w:rsidP="009277F7">
      <w:pPr>
        <w:pStyle w:val="ListParagraph"/>
        <w:numPr>
          <w:ilvl w:val="0"/>
          <w:numId w:val="2"/>
        </w:numPr>
        <w:spacing w:line="240" w:lineRule="auto"/>
      </w:pPr>
      <w:r w:rsidRPr="0059717B">
        <w:rPr>
          <w:b/>
        </w:rPr>
        <w:t xml:space="preserve">Business Logic Fidelity: </w:t>
      </w:r>
      <w:r>
        <w:t>100% preservation of critical business rules with automated traceability and validation</w:t>
      </w:r>
    </w:p>
    <w:p w14:paraId="604BD881" w14:textId="77777777" w:rsidR="00C2447B" w:rsidRDefault="00544C4C" w:rsidP="009277F7">
      <w:pPr>
        <w:pStyle w:val="ListParagraph"/>
        <w:numPr>
          <w:ilvl w:val="0"/>
          <w:numId w:val="2"/>
        </w:numPr>
        <w:spacing w:line="240" w:lineRule="auto"/>
      </w:pPr>
      <w:r w:rsidRPr="0059717B">
        <w:rPr>
          <w:b/>
        </w:rPr>
        <w:t xml:space="preserve">Future-Ready Architecture: </w:t>
      </w:r>
      <w:r>
        <w:t>Unified platform supporting data engineering, analytics, ML, and AI on a single governed Lakehouse</w:t>
      </w:r>
    </w:p>
    <w:p w14:paraId="58BDBC21" w14:textId="77777777" w:rsidR="00C2447B" w:rsidRPr="00911D86" w:rsidRDefault="00544C4C" w:rsidP="009277F7">
      <w:pPr>
        <w:pStyle w:val="Heading2"/>
        <w:numPr>
          <w:ilvl w:val="1"/>
          <w:numId w:val="1"/>
        </w:numPr>
        <w:ind w:left="360" w:hanging="360"/>
        <w:rPr>
          <w:rFonts w:eastAsia="Times New Roman"/>
          <w:lang w:eastAsia="en-IN"/>
        </w:rPr>
      </w:pPr>
      <w:bookmarkStart w:id="4" w:name="_Toc221457024"/>
      <w:r w:rsidRPr="00911D86">
        <w:rPr>
          <w:rFonts w:eastAsia="Times New Roman"/>
          <w:lang w:eastAsia="en-IN"/>
        </w:rPr>
        <w:t>Strategic Value Proposition</w:t>
      </w:r>
      <w:bookmarkEnd w:id="4"/>
    </w:p>
    <w:p w14:paraId="01E73414" w14:textId="77777777" w:rsidR="00C2447B" w:rsidRDefault="00544C4C" w:rsidP="00911D86">
      <w:pPr>
        <w:spacing w:line="240" w:lineRule="auto"/>
      </w:pPr>
      <w:r>
        <w:t>Built on a proven AI-first methodology leveraging the Databricks Lakehouse Platform, this solution provides:</w:t>
      </w:r>
    </w:p>
    <w:p w14:paraId="1DC5A0EF" w14:textId="77777777" w:rsidR="00C2447B" w:rsidRDefault="00544C4C" w:rsidP="009277F7">
      <w:pPr>
        <w:pStyle w:val="ListParagraph"/>
        <w:numPr>
          <w:ilvl w:val="0"/>
          <w:numId w:val="3"/>
        </w:numPr>
        <w:spacing w:line="240" w:lineRule="auto"/>
      </w:pPr>
      <w:r w:rsidRPr="00911D86">
        <w:rPr>
          <w:b/>
        </w:rPr>
        <w:t xml:space="preserve">SLM-Powered Automation: </w:t>
      </w:r>
      <w:r>
        <w:t>Specialized Small Language Models trained for Databricks migration that automate code translation, optimization, and validation</w:t>
      </w:r>
    </w:p>
    <w:p w14:paraId="41BBB71C" w14:textId="77777777" w:rsidR="00C2447B" w:rsidRDefault="00544C4C" w:rsidP="009277F7">
      <w:pPr>
        <w:pStyle w:val="ListParagraph"/>
        <w:numPr>
          <w:ilvl w:val="0"/>
          <w:numId w:val="3"/>
        </w:numPr>
        <w:spacing w:line="240" w:lineRule="auto"/>
      </w:pPr>
      <w:r w:rsidRPr="00911D86">
        <w:rPr>
          <w:b/>
        </w:rPr>
        <w:t xml:space="preserve">Dual-Track Modernization: </w:t>
      </w:r>
      <w:r>
        <w:t>Parallel migration paths for both data warehouse and ETL workloads, ensuring comprehensive platform transformation</w:t>
      </w:r>
    </w:p>
    <w:p w14:paraId="596C862F" w14:textId="77777777" w:rsidR="00C2447B" w:rsidRDefault="00544C4C" w:rsidP="009277F7">
      <w:pPr>
        <w:pStyle w:val="ListParagraph"/>
        <w:numPr>
          <w:ilvl w:val="0"/>
          <w:numId w:val="3"/>
        </w:numPr>
        <w:spacing w:line="240" w:lineRule="auto"/>
      </w:pPr>
      <w:r w:rsidRPr="00911D86">
        <w:rPr>
          <w:b/>
        </w:rPr>
        <w:t xml:space="preserve">Business Logic Preservation: </w:t>
      </w:r>
      <w:r>
        <w:t>Rigorous extraction, translation, and validation of all transformation rules, ensuring functional parity</w:t>
      </w:r>
    </w:p>
    <w:p w14:paraId="3364B12F" w14:textId="77777777" w:rsidR="00C2447B" w:rsidRDefault="00544C4C" w:rsidP="009277F7">
      <w:pPr>
        <w:pStyle w:val="ListParagraph"/>
        <w:numPr>
          <w:ilvl w:val="0"/>
          <w:numId w:val="3"/>
        </w:numPr>
        <w:spacing w:line="240" w:lineRule="auto"/>
      </w:pPr>
      <w:r w:rsidRPr="00911D86">
        <w:rPr>
          <w:b/>
        </w:rPr>
        <w:t xml:space="preserve">Well-Architected Alignment: </w:t>
      </w:r>
      <w:r>
        <w:t>Every migration aligned to Databricks Well-Architected Framework for security, scalability, reliability, and cost management</w:t>
      </w:r>
    </w:p>
    <w:p w14:paraId="38EE386F" w14:textId="77777777" w:rsidR="00C2447B" w:rsidRDefault="00544C4C" w:rsidP="009277F7">
      <w:pPr>
        <w:pStyle w:val="ListParagraph"/>
        <w:numPr>
          <w:ilvl w:val="0"/>
          <w:numId w:val="3"/>
        </w:numPr>
        <w:spacing w:line="240" w:lineRule="auto"/>
      </w:pPr>
      <w:r w:rsidRPr="00911D86">
        <w:rPr>
          <w:b/>
        </w:rPr>
        <w:t xml:space="preserve">End-to-End Governance: </w:t>
      </w:r>
      <w:r>
        <w:t>Complete data lineage, auditability, and compliance artifacts generated throughout the migration lifecycle</w:t>
      </w:r>
    </w:p>
    <w:p w14:paraId="25F7C46E" w14:textId="6E31B41A" w:rsidR="00C2447B" w:rsidRPr="00D517F7" w:rsidRDefault="00544C4C" w:rsidP="009277F7">
      <w:pPr>
        <w:pStyle w:val="Heading1"/>
        <w:numPr>
          <w:ilvl w:val="0"/>
          <w:numId w:val="1"/>
        </w:numPr>
        <w:ind w:left="0" w:firstLine="0"/>
        <w:rPr>
          <w:rFonts w:eastAsia="Times New Roman"/>
          <w:lang w:eastAsia="en-IN"/>
        </w:rPr>
      </w:pPr>
      <w:bookmarkStart w:id="5" w:name="_Toc221457025"/>
      <w:r w:rsidRPr="00D517F7">
        <w:rPr>
          <w:rFonts w:eastAsia="Times New Roman"/>
          <w:lang w:eastAsia="en-IN"/>
        </w:rPr>
        <w:t>The Challenge</w:t>
      </w:r>
      <w:bookmarkEnd w:id="5"/>
    </w:p>
    <w:p w14:paraId="2D377C17" w14:textId="77777777" w:rsidR="00C2447B" w:rsidRPr="005C3FE7" w:rsidRDefault="00544C4C" w:rsidP="009277F7">
      <w:pPr>
        <w:pStyle w:val="Heading2"/>
        <w:numPr>
          <w:ilvl w:val="1"/>
          <w:numId w:val="1"/>
        </w:numPr>
        <w:ind w:left="360" w:hanging="360"/>
        <w:rPr>
          <w:rFonts w:eastAsia="Times New Roman"/>
          <w:lang w:eastAsia="en-IN"/>
        </w:rPr>
      </w:pPr>
      <w:bookmarkStart w:id="6" w:name="_Toc221457026"/>
      <w:r w:rsidRPr="005C3FE7">
        <w:rPr>
          <w:rFonts w:eastAsia="Times New Roman"/>
          <w:lang w:eastAsia="en-IN"/>
        </w:rPr>
        <w:t>Rising Complexity</w:t>
      </w:r>
      <w:bookmarkEnd w:id="6"/>
    </w:p>
    <w:p w14:paraId="44A046D0" w14:textId="77777777" w:rsidR="00C2447B" w:rsidRDefault="00544C4C" w:rsidP="00114E5C">
      <w:pPr>
        <w:spacing w:line="240" w:lineRule="auto"/>
      </w:pPr>
      <w:r>
        <w:t>Some of the challenges faced by modern enterprises in operating and evolving their legacy data platforms are listed below:</w:t>
      </w:r>
    </w:p>
    <w:p w14:paraId="53C965D7" w14:textId="77777777" w:rsidR="00C2447B" w:rsidRDefault="00544C4C" w:rsidP="009277F7">
      <w:pPr>
        <w:pStyle w:val="ListParagraph"/>
        <w:numPr>
          <w:ilvl w:val="0"/>
          <w:numId w:val="4"/>
        </w:numPr>
        <w:spacing w:line="240" w:lineRule="auto"/>
      </w:pPr>
      <w:r>
        <w:t>Legacy data warehouses (Teradata, Hadoop, Oracle Exadata) present escalating scalability, performance, and maintenance challenges as data volumes grow 25–30% annually.</w:t>
      </w:r>
    </w:p>
    <w:p w14:paraId="7054BF7F" w14:textId="77777777" w:rsidR="00C2447B" w:rsidRDefault="00544C4C" w:rsidP="009277F7">
      <w:pPr>
        <w:pStyle w:val="ListParagraph"/>
        <w:numPr>
          <w:ilvl w:val="0"/>
          <w:numId w:val="4"/>
        </w:numPr>
        <w:spacing w:line="240" w:lineRule="auto"/>
      </w:pPr>
      <w:r>
        <w:t>Enterprise ETL tools (Informatica, SSIS, SAS, DataStage) carry heavy licensing costs, rigid workflows, and lack native AI/ML integration.</w:t>
      </w:r>
    </w:p>
    <w:p w14:paraId="7E435588" w14:textId="77777777" w:rsidR="00C2447B" w:rsidRDefault="00544C4C" w:rsidP="009277F7">
      <w:pPr>
        <w:pStyle w:val="ListParagraph"/>
        <w:numPr>
          <w:ilvl w:val="0"/>
          <w:numId w:val="4"/>
        </w:numPr>
        <w:spacing w:line="240" w:lineRule="auto"/>
      </w:pPr>
      <w:r>
        <w:t>Organizations spend up to 80% of IT budgets on legacy system maintenance, leaving minimal capacity for innovation and digital transformation.</w:t>
      </w:r>
    </w:p>
    <w:p w14:paraId="78353FE8" w14:textId="77777777" w:rsidR="00C2447B" w:rsidRDefault="00544C4C" w:rsidP="009277F7">
      <w:pPr>
        <w:pStyle w:val="ListParagraph"/>
        <w:numPr>
          <w:ilvl w:val="0"/>
          <w:numId w:val="4"/>
        </w:numPr>
        <w:spacing w:line="240" w:lineRule="auto"/>
      </w:pPr>
      <w:r>
        <w:t>Manual migration approaches are resource-intensive, slow, and error-prone—often resulting in business disruption and loss of critical business logic.</w:t>
      </w:r>
    </w:p>
    <w:p w14:paraId="2DE1B113" w14:textId="77777777" w:rsidR="00C2447B" w:rsidRDefault="00544C4C" w:rsidP="009277F7">
      <w:pPr>
        <w:pStyle w:val="ListParagraph"/>
        <w:numPr>
          <w:ilvl w:val="0"/>
          <w:numId w:val="4"/>
        </w:numPr>
        <w:spacing w:line="240" w:lineRule="auto"/>
      </w:pPr>
      <w:r>
        <w:t>Limited interoperability with modern analytics, AI, and cloud-native architectures impedes the adoption of emerging technologies.</w:t>
      </w:r>
    </w:p>
    <w:p w14:paraId="4653013D" w14:textId="77777777" w:rsidR="00C2447B" w:rsidRPr="005C3FE7" w:rsidRDefault="00544C4C" w:rsidP="009277F7">
      <w:pPr>
        <w:pStyle w:val="Heading2"/>
        <w:numPr>
          <w:ilvl w:val="1"/>
          <w:numId w:val="1"/>
        </w:numPr>
        <w:ind w:left="360" w:hanging="360"/>
        <w:rPr>
          <w:rFonts w:eastAsia="Times New Roman"/>
          <w:lang w:eastAsia="en-IN"/>
        </w:rPr>
      </w:pPr>
      <w:bookmarkStart w:id="7" w:name="_Toc221457027"/>
      <w:r w:rsidRPr="005C3FE7">
        <w:rPr>
          <w:rFonts w:eastAsia="Times New Roman"/>
          <w:lang w:eastAsia="en-IN"/>
        </w:rPr>
        <w:lastRenderedPageBreak/>
        <w:t>Problem Statement</w:t>
      </w:r>
      <w:bookmarkEnd w:id="7"/>
    </w:p>
    <w:p w14:paraId="79636B1B" w14:textId="77777777" w:rsidR="00C2447B" w:rsidRDefault="00544C4C" w:rsidP="00591AC2">
      <w:pPr>
        <w:spacing w:line="240" w:lineRule="auto"/>
        <w:jc w:val="both"/>
      </w:pPr>
      <w:r>
        <w:t>Most enterprises today face a critical inflection point: their legacy data platforms cannot keep pace with the demands of modern data-driven operations:</w:t>
      </w:r>
    </w:p>
    <w:p w14:paraId="7610E4DD" w14:textId="77777777" w:rsidR="00C2447B" w:rsidRDefault="00544C4C" w:rsidP="009277F7">
      <w:pPr>
        <w:pStyle w:val="ListParagraph"/>
        <w:numPr>
          <w:ilvl w:val="0"/>
          <w:numId w:val="5"/>
        </w:numPr>
        <w:spacing w:line="240" w:lineRule="auto"/>
        <w:jc w:val="both"/>
      </w:pPr>
      <w:r>
        <w:t>Teradata, Hadoop, and other legacy data warehouses present fundamental scalability and performance constraints in today’s dynamic data landscape, with proprietary architectures that resist integration with modern analytics and AI tools.</w:t>
      </w:r>
    </w:p>
    <w:p w14:paraId="0128EE72" w14:textId="77777777" w:rsidR="00C2447B" w:rsidRDefault="00544C4C" w:rsidP="009277F7">
      <w:pPr>
        <w:pStyle w:val="ListParagraph"/>
        <w:numPr>
          <w:ilvl w:val="0"/>
          <w:numId w:val="5"/>
        </w:numPr>
        <w:spacing w:line="240" w:lineRule="auto"/>
        <w:jc w:val="both"/>
      </w:pPr>
      <w:r>
        <w:t>Legacy ETL solutions like Informatica PowerCenter and SSIS involve substantial licensing costs (often $500K–$2M+ annually), rigid visual workflows, and “black box” transformation logic that is difficult to audit, version, or extend.</w:t>
      </w:r>
    </w:p>
    <w:p w14:paraId="1A503E25" w14:textId="77777777" w:rsidR="00C2447B" w:rsidRDefault="00544C4C" w:rsidP="009277F7">
      <w:pPr>
        <w:pStyle w:val="ListParagraph"/>
        <w:numPr>
          <w:ilvl w:val="0"/>
          <w:numId w:val="5"/>
        </w:numPr>
        <w:spacing w:line="240" w:lineRule="auto"/>
        <w:jc w:val="both"/>
      </w:pPr>
      <w:r>
        <w:t>Manual migration approaches typically take 30–50% longer than automated methods, require large teams of specialized engineers, and carry significant risk of business logic loss, data quality regression, and extended business disruption.</w:t>
      </w:r>
    </w:p>
    <w:p w14:paraId="136CC3CC" w14:textId="6D58C6F7" w:rsidR="00C2447B" w:rsidRDefault="00544C4C" w:rsidP="009277F7">
      <w:pPr>
        <w:pStyle w:val="ListParagraph"/>
        <w:numPr>
          <w:ilvl w:val="0"/>
          <w:numId w:val="5"/>
        </w:numPr>
        <w:spacing w:line="240" w:lineRule="auto"/>
        <w:jc w:val="both"/>
      </w:pPr>
      <w:r>
        <w:t xml:space="preserve">Proprietary data formats, vendor-specific SQL dialects, and embedded procedural logic create deep vendor lock-in </w:t>
      </w:r>
      <w:r w:rsidR="00897E3C">
        <w:t>which increases</w:t>
      </w:r>
      <w:r>
        <w:t xml:space="preserve"> switching costs and limits strategic flexibility.</w:t>
      </w:r>
    </w:p>
    <w:p w14:paraId="4EA02A7C" w14:textId="77777777" w:rsidR="00C2447B" w:rsidRDefault="00544C4C" w:rsidP="009277F7">
      <w:pPr>
        <w:pStyle w:val="ListParagraph"/>
        <w:numPr>
          <w:ilvl w:val="0"/>
          <w:numId w:val="5"/>
        </w:numPr>
        <w:spacing w:line="240" w:lineRule="auto"/>
        <w:jc w:val="both"/>
      </w:pPr>
      <w:r>
        <w:t>Fragmented governance across legacy systems results in incomplete data lineage, inconsistent access controls, and audit gaps that put regulatory compliance at risk.</w:t>
      </w:r>
    </w:p>
    <w:p w14:paraId="718AB02C" w14:textId="77777777" w:rsidR="00C2447B" w:rsidRDefault="00544C4C" w:rsidP="009277F7">
      <w:pPr>
        <w:pStyle w:val="ListParagraph"/>
        <w:numPr>
          <w:ilvl w:val="0"/>
          <w:numId w:val="5"/>
        </w:numPr>
        <w:spacing w:line="240" w:lineRule="auto"/>
        <w:jc w:val="both"/>
      </w:pPr>
      <w:r>
        <w:t>The growing demand for real-time analytics, AI/ML capabilities, and cloud-native scalability cannot be met by legacy architectures designed for batch-oriented, on-premises workloads.</w:t>
      </w:r>
    </w:p>
    <w:p w14:paraId="70957753" w14:textId="77777777" w:rsidR="00C2447B" w:rsidRDefault="00544C4C" w:rsidP="009277F7">
      <w:pPr>
        <w:pStyle w:val="ListParagraph"/>
        <w:numPr>
          <w:ilvl w:val="0"/>
          <w:numId w:val="5"/>
        </w:numPr>
        <w:spacing w:line="240" w:lineRule="auto"/>
        <w:jc w:val="both"/>
      </w:pPr>
      <w:r>
        <w:t>Talent scarcity for legacy platforms (Teradata BTEQ, Informatica, Ab Initio, SAS) is accelerating, while modern Databricks and PySpark skills are increasingly available in the market.</w:t>
      </w:r>
    </w:p>
    <w:p w14:paraId="40BA98FB" w14:textId="77777777" w:rsidR="00C2447B" w:rsidRDefault="00544C4C" w:rsidP="00800E6D">
      <w:pPr>
        <w:spacing w:line="240" w:lineRule="auto"/>
        <w:jc w:val="both"/>
      </w:pPr>
      <w:r>
        <w:t>These factors collectively create a strategic imperative for modernization—organizations that delay risk falling further behind in data-driven competitiveness, operational efficiency, and the ability to leverage AI as a transformative capability.</w:t>
      </w:r>
    </w:p>
    <w:p w14:paraId="4903F0DC" w14:textId="0F4ED8A4" w:rsidR="00C2447B" w:rsidRDefault="00544C4C" w:rsidP="009277F7">
      <w:pPr>
        <w:pStyle w:val="Heading1"/>
        <w:numPr>
          <w:ilvl w:val="0"/>
          <w:numId w:val="1"/>
        </w:numPr>
        <w:ind w:left="0" w:firstLine="0"/>
      </w:pPr>
      <w:bookmarkStart w:id="8" w:name="_Toc221457028"/>
      <w:r w:rsidRPr="00C15479">
        <w:rPr>
          <w:rFonts w:eastAsia="Times New Roman"/>
          <w:lang w:eastAsia="en-IN"/>
        </w:rPr>
        <w:t>The Solution – AI-Native Platform Modernization</w:t>
      </w:r>
      <w:bookmarkEnd w:id="8"/>
    </w:p>
    <w:p w14:paraId="373C0C1A" w14:textId="77777777" w:rsidR="00C2447B" w:rsidRDefault="00544C4C" w:rsidP="00240364">
      <w:pPr>
        <w:spacing w:line="240" w:lineRule="auto"/>
        <w:jc w:val="both"/>
      </w:pPr>
      <w:r>
        <w:t>Our AI-Native Platform Modernization framework provides a comprehensive, AI-first methodology for migrating legacy data warehouse and ETL environments to the Databricks Lakehouse Platform. Combining SLM-based automation, context-aware optimization, and automated validation, this framework ensures a seamless transition that preserves business logic integrity, maximizes platform performance, and maintains business continuity throughout the migration lifecycle.</w:t>
      </w:r>
    </w:p>
    <w:p w14:paraId="15A915AB" w14:textId="77777777" w:rsidR="00C2447B" w:rsidRPr="00240364" w:rsidRDefault="00544C4C" w:rsidP="009277F7">
      <w:pPr>
        <w:pStyle w:val="Heading2"/>
        <w:numPr>
          <w:ilvl w:val="1"/>
          <w:numId w:val="1"/>
        </w:numPr>
        <w:ind w:left="360" w:hanging="360"/>
        <w:rPr>
          <w:rFonts w:eastAsia="Times New Roman"/>
          <w:lang w:eastAsia="en-IN"/>
        </w:rPr>
      </w:pPr>
      <w:bookmarkStart w:id="9" w:name="_Toc221457029"/>
      <w:r w:rsidRPr="00240364">
        <w:rPr>
          <w:rFonts w:eastAsia="Times New Roman"/>
          <w:lang w:eastAsia="en-IN"/>
        </w:rPr>
        <w:t>Vision</w:t>
      </w:r>
      <w:bookmarkEnd w:id="9"/>
    </w:p>
    <w:p w14:paraId="12B0FAE5" w14:textId="77777777" w:rsidR="00C2447B" w:rsidRDefault="00544C4C" w:rsidP="00240364">
      <w:pPr>
        <w:spacing w:line="240" w:lineRule="auto"/>
        <w:jc w:val="both"/>
      </w:pPr>
      <w:r>
        <w:t>AI-Native Platform Modernization transforms your legacy data infrastructure from a collection of costly, rigid, and siloed systems into a unified, cloud-native Lakehouse ecosystem where:</w:t>
      </w:r>
    </w:p>
    <w:p w14:paraId="2A95D864" w14:textId="77777777" w:rsidR="00C2447B" w:rsidRDefault="00544C4C" w:rsidP="009277F7">
      <w:pPr>
        <w:pStyle w:val="ListParagraph"/>
        <w:numPr>
          <w:ilvl w:val="0"/>
          <w:numId w:val="6"/>
        </w:numPr>
        <w:spacing w:line="240" w:lineRule="auto"/>
        <w:jc w:val="both"/>
      </w:pPr>
      <w:r>
        <w:lastRenderedPageBreak/>
        <w:t>Data warehouse and ETL workloads run on a single, governed platform with unified compute, storage, and governance</w:t>
      </w:r>
    </w:p>
    <w:p w14:paraId="519B4CD1" w14:textId="77777777" w:rsidR="00C2447B" w:rsidRDefault="00544C4C" w:rsidP="009277F7">
      <w:pPr>
        <w:pStyle w:val="ListParagraph"/>
        <w:numPr>
          <w:ilvl w:val="0"/>
          <w:numId w:val="6"/>
        </w:numPr>
        <w:spacing w:line="240" w:lineRule="auto"/>
        <w:jc w:val="both"/>
      </w:pPr>
      <w:r>
        <w:t>SLM-based automation accelerates migration by 50–70% compared to manual approaches, with higher accuracy and full traceability</w:t>
      </w:r>
    </w:p>
    <w:p w14:paraId="4DDEDB9F" w14:textId="77777777" w:rsidR="00C2447B" w:rsidRDefault="00544C4C" w:rsidP="009277F7">
      <w:pPr>
        <w:pStyle w:val="ListParagraph"/>
        <w:numPr>
          <w:ilvl w:val="0"/>
          <w:numId w:val="6"/>
        </w:numPr>
        <w:spacing w:line="240" w:lineRule="auto"/>
        <w:jc w:val="both"/>
      </w:pPr>
      <w:r>
        <w:t>Business logic is rigorously preserved, validated, and modernized for cloud-native performance</w:t>
      </w:r>
    </w:p>
    <w:p w14:paraId="799C399A" w14:textId="77777777" w:rsidR="00C2447B" w:rsidRDefault="00544C4C" w:rsidP="009277F7">
      <w:pPr>
        <w:pStyle w:val="ListParagraph"/>
        <w:numPr>
          <w:ilvl w:val="0"/>
          <w:numId w:val="6"/>
        </w:numPr>
        <w:spacing w:line="240" w:lineRule="auto"/>
        <w:jc w:val="both"/>
      </w:pPr>
      <w:r>
        <w:t>The platform is aligned to Databricks Well-Architected Framework principles from day one</w:t>
      </w:r>
    </w:p>
    <w:p w14:paraId="795AB6C9" w14:textId="77777777" w:rsidR="00C2447B" w:rsidRDefault="00544C4C" w:rsidP="009277F7">
      <w:pPr>
        <w:pStyle w:val="ListParagraph"/>
        <w:numPr>
          <w:ilvl w:val="0"/>
          <w:numId w:val="6"/>
        </w:numPr>
        <w:spacing w:line="240" w:lineRule="auto"/>
        <w:jc w:val="both"/>
      </w:pPr>
      <w:r>
        <w:t>Legacy licensing costs are eliminated in favour of elastic, pay-as-you-go cloud economics</w:t>
      </w:r>
    </w:p>
    <w:p w14:paraId="28234850" w14:textId="77777777" w:rsidR="00C2447B" w:rsidRPr="00BC6EE3" w:rsidRDefault="00544C4C" w:rsidP="009277F7">
      <w:pPr>
        <w:pStyle w:val="Heading2"/>
        <w:numPr>
          <w:ilvl w:val="1"/>
          <w:numId w:val="1"/>
        </w:numPr>
        <w:ind w:left="360" w:hanging="360"/>
        <w:rPr>
          <w:rFonts w:eastAsia="Times New Roman"/>
          <w:lang w:eastAsia="en-IN"/>
        </w:rPr>
      </w:pPr>
      <w:bookmarkStart w:id="10" w:name="_Toc221457030"/>
      <w:r w:rsidRPr="00BC6EE3">
        <w:rPr>
          <w:rFonts w:eastAsia="Times New Roman"/>
          <w:lang w:eastAsia="en-IN"/>
        </w:rPr>
        <w:t>SLM-based Modernization Approach</w:t>
      </w:r>
      <w:bookmarkEnd w:id="10"/>
    </w:p>
    <w:p w14:paraId="6C99F250" w14:textId="77777777" w:rsidR="00C2447B" w:rsidRDefault="00544C4C" w:rsidP="00BC6EE3">
      <w:pPr>
        <w:spacing w:line="240" w:lineRule="auto"/>
        <w:jc w:val="both"/>
      </w:pPr>
      <w:r>
        <w:t>This approach leverages specialized Small Language Models (SLMs) trained specifically for Databricks modernization tasks. Rather than relying on general-purpose large language models, this strategy employs task-specific SLMs that have been fine-tuned on Databricks migration patterns, best practices, and platform-specific knowledge. These lightweight models are optimized for particular aspects of the modernization journey.</w:t>
      </w:r>
    </w:p>
    <w:p w14:paraId="68F1CB50" w14:textId="77777777" w:rsidR="00C2447B" w:rsidRDefault="00544C4C" w:rsidP="009277F7">
      <w:pPr>
        <w:pStyle w:val="ListParagraph"/>
        <w:numPr>
          <w:ilvl w:val="0"/>
          <w:numId w:val="7"/>
        </w:numPr>
        <w:spacing w:line="240" w:lineRule="auto"/>
        <w:jc w:val="both"/>
      </w:pPr>
      <w:r>
        <w:rPr>
          <w:b/>
        </w:rPr>
        <w:t xml:space="preserve">Specialized Expertise: </w:t>
      </w:r>
      <w:r>
        <w:t>SLMs trained exclusively on Databricks migration scenarios develop deep, focused knowledge of legacy system patterns, Databricks-native equivalents, Unity Catalog governance structures, Delta Lake optimization techniques, and PySpark/SQL translation patterns.</w:t>
      </w:r>
    </w:p>
    <w:p w14:paraId="1F11BDC4" w14:textId="77777777" w:rsidR="00C2447B" w:rsidRDefault="00544C4C" w:rsidP="009277F7">
      <w:pPr>
        <w:pStyle w:val="ListParagraph"/>
        <w:numPr>
          <w:ilvl w:val="0"/>
          <w:numId w:val="7"/>
        </w:numPr>
        <w:spacing w:line="240" w:lineRule="auto"/>
        <w:jc w:val="both"/>
      </w:pPr>
      <w:r>
        <w:rPr>
          <w:b/>
        </w:rPr>
        <w:t xml:space="preserve">Cost Efficiency: </w:t>
      </w:r>
      <w:r>
        <w:t>Smaller models require significantly fewer computational resources than large language models, reducing both training and inference costs while maintaining high accuracy for specific migration tasks.</w:t>
      </w:r>
    </w:p>
    <w:p w14:paraId="06A9CBCB" w14:textId="77777777" w:rsidR="00C2447B" w:rsidRDefault="00544C4C" w:rsidP="009277F7">
      <w:pPr>
        <w:pStyle w:val="ListParagraph"/>
        <w:numPr>
          <w:ilvl w:val="0"/>
          <w:numId w:val="7"/>
        </w:numPr>
        <w:spacing w:line="240" w:lineRule="auto"/>
        <w:jc w:val="both"/>
      </w:pPr>
      <w:r>
        <w:rPr>
          <w:b/>
        </w:rPr>
        <w:t xml:space="preserve">Faster Inference: </w:t>
      </w:r>
      <w:r>
        <w:t>SLMs provide near-instantaneous responses for code translation, configuration generation, and migration recommendations, enabling real-time developer assistance during migration.</w:t>
      </w:r>
    </w:p>
    <w:p w14:paraId="3AFBD814" w14:textId="77777777" w:rsidR="00C2447B" w:rsidRDefault="00544C4C" w:rsidP="009277F7">
      <w:pPr>
        <w:pStyle w:val="ListParagraph"/>
        <w:numPr>
          <w:ilvl w:val="0"/>
          <w:numId w:val="7"/>
        </w:numPr>
        <w:spacing w:line="240" w:lineRule="auto"/>
        <w:jc w:val="both"/>
      </w:pPr>
      <w:r>
        <w:rPr>
          <w:b/>
        </w:rPr>
        <w:t xml:space="preserve">Domain Accuracy: </w:t>
      </w:r>
      <w:r>
        <w:t>By focusing training data on Databricks-specific content—documentation, migration guides, code examples—SLMs achieve higher accuracy for platform-specific tasks compared to general-purpose models.</w:t>
      </w:r>
    </w:p>
    <w:p w14:paraId="6A9D4CFB" w14:textId="77777777" w:rsidR="00C2447B" w:rsidRPr="00BF7A19" w:rsidRDefault="00544C4C" w:rsidP="009277F7">
      <w:pPr>
        <w:pStyle w:val="Heading2"/>
        <w:numPr>
          <w:ilvl w:val="1"/>
          <w:numId w:val="1"/>
        </w:numPr>
        <w:ind w:left="360" w:hanging="360"/>
        <w:rPr>
          <w:rFonts w:eastAsia="Times New Roman"/>
          <w:lang w:eastAsia="en-IN"/>
        </w:rPr>
      </w:pPr>
      <w:bookmarkStart w:id="11" w:name="_Toc221457031"/>
      <w:r w:rsidRPr="00BF7A19">
        <w:rPr>
          <w:rFonts w:eastAsia="Times New Roman"/>
          <w:lang w:eastAsia="en-IN"/>
        </w:rPr>
        <w:t>Alignment to Databricks Well-Architected Framework</w:t>
      </w:r>
      <w:bookmarkEnd w:id="11"/>
    </w:p>
    <w:p w14:paraId="2F9F3198" w14:textId="77777777" w:rsidR="00C2447B" w:rsidRDefault="00544C4C" w:rsidP="00BF7A19">
      <w:pPr>
        <w:spacing w:line="240" w:lineRule="auto"/>
        <w:jc w:val="both"/>
      </w:pPr>
      <w:r>
        <w:t>The modernized data platform is rigorously aligned with the Databricks Well-Architected Framework to ensure best practices in security, scalability, reliability, and cost management. This includes implementing robust access controls using Unity Catalog, configuring secure data storage with encryption at rest and in transit, and enforcing fine-grained data governance policies. Scalability is achieved through elastic compute allocation and modular Lakehouse architecture. Reliability is maintained via automate</w:t>
      </w:r>
      <w:r>
        <w:t>d monitoring, alerting, and disaster recovery strategies. Cost management practices are embedded through workload isolation, resource tagging, and regular optimization reviews.</w:t>
      </w:r>
    </w:p>
    <w:p w14:paraId="093E6A17" w14:textId="77777777" w:rsidR="00C2447B" w:rsidRDefault="00544C4C" w:rsidP="00BF7A19">
      <w:pPr>
        <w:spacing w:line="240" w:lineRule="auto"/>
        <w:jc w:val="both"/>
      </w:pPr>
      <w:r>
        <w:t>Our framework has two parallel yet integrated tracks—Data Warehouse Migration and ETL/ELT Modernization. Each track follows the same key principles while modernizing from legacy to cloud-native platforms.</w:t>
      </w:r>
    </w:p>
    <w:p w14:paraId="3A78ADFA" w14:textId="1D7A2CE4" w:rsidR="00C2447B" w:rsidRPr="00BF7A19" w:rsidRDefault="00544C4C" w:rsidP="009277F7">
      <w:pPr>
        <w:pStyle w:val="Heading2"/>
        <w:numPr>
          <w:ilvl w:val="1"/>
          <w:numId w:val="1"/>
        </w:numPr>
        <w:ind w:left="360" w:hanging="360"/>
        <w:rPr>
          <w:rFonts w:eastAsia="Times New Roman"/>
          <w:lang w:eastAsia="en-IN"/>
        </w:rPr>
      </w:pPr>
      <w:bookmarkStart w:id="12" w:name="_Toc221457032"/>
      <w:r w:rsidRPr="00BF7A19">
        <w:rPr>
          <w:rFonts w:eastAsia="Times New Roman"/>
          <w:lang w:eastAsia="en-IN"/>
        </w:rPr>
        <w:lastRenderedPageBreak/>
        <w:t>ETL Modernization</w:t>
      </w:r>
      <w:bookmarkEnd w:id="12"/>
    </w:p>
    <w:p w14:paraId="42B71D72" w14:textId="77777777" w:rsidR="00C2447B" w:rsidRDefault="00544C4C" w:rsidP="008A72B3">
      <w:pPr>
        <w:spacing w:line="276" w:lineRule="auto"/>
        <w:jc w:val="both"/>
      </w:pPr>
      <w:r>
        <w:t>The ETL modernization track migrates enterprise transformation workloads from legacy ETL platforms to PySpark on Databricks. The following table provides an overview of the legacy ETL landscape and key migration characteristics:</w:t>
      </w:r>
    </w:p>
    <w:tbl>
      <w:tblPr>
        <w:tblStyle w:val="TableGrid"/>
        <w:tblW w:w="0" w:type="auto"/>
        <w:tblLook w:val="04A0" w:firstRow="1" w:lastRow="0" w:firstColumn="1" w:lastColumn="0" w:noHBand="0" w:noVBand="1"/>
      </w:tblPr>
      <w:tblGrid>
        <w:gridCol w:w="1470"/>
        <w:gridCol w:w="1499"/>
        <w:gridCol w:w="1098"/>
        <w:gridCol w:w="1702"/>
        <w:gridCol w:w="1291"/>
        <w:gridCol w:w="1956"/>
      </w:tblGrid>
      <w:tr w:rsidR="00383231" w:rsidRPr="00FC5165" w14:paraId="735984AC" w14:textId="77777777" w:rsidTr="007D102B">
        <w:tc>
          <w:tcPr>
            <w:tcW w:w="1474" w:type="dxa"/>
            <w:shd w:val="clear" w:color="auto" w:fill="153D63" w:themeFill="text2" w:themeFillTint="E6"/>
          </w:tcPr>
          <w:p w14:paraId="05F17F26" w14:textId="77777777" w:rsidR="00C2447B" w:rsidRPr="00FC5165" w:rsidRDefault="00544C4C" w:rsidP="00D7744D">
            <w:pPr>
              <w:rPr>
                <w:sz w:val="22"/>
                <w:szCs w:val="22"/>
              </w:rPr>
            </w:pPr>
            <w:r w:rsidRPr="00FC5165">
              <w:rPr>
                <w:sz w:val="22"/>
                <w:szCs w:val="22"/>
              </w:rPr>
              <w:t>Source ETL Tool</w:t>
            </w:r>
          </w:p>
        </w:tc>
        <w:tc>
          <w:tcPr>
            <w:tcW w:w="1499" w:type="dxa"/>
            <w:shd w:val="clear" w:color="auto" w:fill="153D63" w:themeFill="text2" w:themeFillTint="E6"/>
          </w:tcPr>
          <w:p w14:paraId="1CA79B64" w14:textId="77777777" w:rsidR="00C2447B" w:rsidRPr="00FC5165" w:rsidRDefault="00544C4C" w:rsidP="00D7744D">
            <w:pPr>
              <w:rPr>
                <w:sz w:val="22"/>
                <w:szCs w:val="22"/>
              </w:rPr>
            </w:pPr>
            <w:r w:rsidRPr="00FC5165">
              <w:rPr>
                <w:sz w:val="22"/>
                <w:szCs w:val="22"/>
              </w:rPr>
              <w:t>Tool Type</w:t>
            </w:r>
          </w:p>
        </w:tc>
        <w:tc>
          <w:tcPr>
            <w:tcW w:w="1098" w:type="dxa"/>
            <w:shd w:val="clear" w:color="auto" w:fill="153D63" w:themeFill="text2" w:themeFillTint="E6"/>
          </w:tcPr>
          <w:p w14:paraId="650102D9" w14:textId="77777777" w:rsidR="00C2447B" w:rsidRPr="00FC5165" w:rsidRDefault="00544C4C" w:rsidP="00D7744D">
            <w:pPr>
              <w:rPr>
                <w:sz w:val="22"/>
                <w:szCs w:val="22"/>
              </w:rPr>
            </w:pPr>
            <w:r w:rsidRPr="00FC5165">
              <w:rPr>
                <w:sz w:val="22"/>
                <w:szCs w:val="22"/>
              </w:rPr>
              <w:t>Migration Volume</w:t>
            </w:r>
          </w:p>
        </w:tc>
        <w:tc>
          <w:tcPr>
            <w:tcW w:w="1736" w:type="dxa"/>
            <w:shd w:val="clear" w:color="auto" w:fill="153D63" w:themeFill="text2" w:themeFillTint="E6"/>
          </w:tcPr>
          <w:p w14:paraId="72D72F85" w14:textId="77777777" w:rsidR="00C2447B" w:rsidRPr="00FC5165" w:rsidRDefault="00544C4C" w:rsidP="00D7744D">
            <w:pPr>
              <w:rPr>
                <w:sz w:val="22"/>
                <w:szCs w:val="22"/>
              </w:rPr>
            </w:pPr>
            <w:r w:rsidRPr="00FC5165">
              <w:rPr>
                <w:sz w:val="22"/>
                <w:szCs w:val="22"/>
              </w:rPr>
              <w:t>Key Migration Drivers</w:t>
            </w:r>
          </w:p>
        </w:tc>
        <w:tc>
          <w:tcPr>
            <w:tcW w:w="1148" w:type="dxa"/>
            <w:shd w:val="clear" w:color="auto" w:fill="153D63" w:themeFill="text2" w:themeFillTint="E6"/>
          </w:tcPr>
          <w:p w14:paraId="444708B6" w14:textId="77777777" w:rsidR="00C2447B" w:rsidRPr="00FC5165" w:rsidRDefault="00544C4C" w:rsidP="00D7744D">
            <w:pPr>
              <w:rPr>
                <w:sz w:val="22"/>
                <w:szCs w:val="22"/>
              </w:rPr>
            </w:pPr>
            <w:r w:rsidRPr="00FC5165">
              <w:rPr>
                <w:sz w:val="22"/>
                <w:szCs w:val="22"/>
              </w:rPr>
              <w:t>Migration Complexity</w:t>
            </w:r>
          </w:p>
        </w:tc>
        <w:tc>
          <w:tcPr>
            <w:tcW w:w="2061" w:type="dxa"/>
            <w:shd w:val="clear" w:color="auto" w:fill="153D63" w:themeFill="text2" w:themeFillTint="E6"/>
          </w:tcPr>
          <w:p w14:paraId="742610A5" w14:textId="77777777" w:rsidR="00C2447B" w:rsidRPr="00FC5165" w:rsidRDefault="00544C4C" w:rsidP="00D7744D">
            <w:pPr>
              <w:rPr>
                <w:sz w:val="22"/>
                <w:szCs w:val="22"/>
              </w:rPr>
            </w:pPr>
            <w:r w:rsidRPr="00FC5165">
              <w:rPr>
                <w:sz w:val="22"/>
                <w:szCs w:val="22"/>
              </w:rPr>
              <w:t>Key Databricks Advantage</w:t>
            </w:r>
          </w:p>
        </w:tc>
      </w:tr>
      <w:tr w:rsidR="00383231" w:rsidRPr="00FC5165" w14:paraId="48816145" w14:textId="77777777" w:rsidTr="007D102B">
        <w:tc>
          <w:tcPr>
            <w:tcW w:w="1474" w:type="dxa"/>
          </w:tcPr>
          <w:p w14:paraId="4C43A8B4" w14:textId="77777777" w:rsidR="00C2447B" w:rsidRPr="00FC5165" w:rsidRDefault="00544C4C" w:rsidP="00D7744D">
            <w:pPr>
              <w:rPr>
                <w:sz w:val="22"/>
                <w:szCs w:val="22"/>
              </w:rPr>
            </w:pPr>
            <w:r w:rsidRPr="00FC5165">
              <w:rPr>
                <w:sz w:val="22"/>
                <w:szCs w:val="22"/>
              </w:rPr>
              <w:t>Informatica PowerCenter</w:t>
            </w:r>
          </w:p>
        </w:tc>
        <w:tc>
          <w:tcPr>
            <w:tcW w:w="1499" w:type="dxa"/>
          </w:tcPr>
          <w:p w14:paraId="5AABE2B9" w14:textId="77777777" w:rsidR="00C2447B" w:rsidRPr="00FC5165" w:rsidRDefault="00544C4C" w:rsidP="00D7744D">
            <w:pPr>
              <w:rPr>
                <w:sz w:val="22"/>
                <w:szCs w:val="22"/>
              </w:rPr>
            </w:pPr>
            <w:r w:rsidRPr="00FC5165">
              <w:rPr>
                <w:sz w:val="22"/>
                <w:szCs w:val="22"/>
              </w:rPr>
              <w:t>Enterprise ETL (On-Prem)</w:t>
            </w:r>
          </w:p>
        </w:tc>
        <w:tc>
          <w:tcPr>
            <w:tcW w:w="1098" w:type="dxa"/>
          </w:tcPr>
          <w:p w14:paraId="0F25AB2D" w14:textId="77777777" w:rsidR="00C2447B" w:rsidRPr="00FC5165" w:rsidRDefault="00544C4C" w:rsidP="00D7744D">
            <w:pPr>
              <w:rPr>
                <w:sz w:val="22"/>
                <w:szCs w:val="22"/>
              </w:rPr>
            </w:pPr>
            <w:r w:rsidRPr="00FC5165">
              <w:rPr>
                <w:sz w:val="22"/>
                <w:szCs w:val="22"/>
              </w:rPr>
              <w:t>Very High</w:t>
            </w:r>
          </w:p>
        </w:tc>
        <w:tc>
          <w:tcPr>
            <w:tcW w:w="1736" w:type="dxa"/>
          </w:tcPr>
          <w:p w14:paraId="33249A44" w14:textId="77777777" w:rsidR="00C2447B" w:rsidRPr="00FC5165" w:rsidRDefault="00544C4C" w:rsidP="00D7744D">
            <w:pPr>
              <w:rPr>
                <w:sz w:val="22"/>
                <w:szCs w:val="22"/>
              </w:rPr>
            </w:pPr>
            <w:r w:rsidRPr="00FC5165">
              <w:rPr>
                <w:sz w:val="22"/>
                <w:szCs w:val="22"/>
              </w:rPr>
              <w:t>High licensing costs, "Black box" logic, inability to handle unstructured data/AI.</w:t>
            </w:r>
          </w:p>
        </w:tc>
        <w:tc>
          <w:tcPr>
            <w:tcW w:w="1148" w:type="dxa"/>
          </w:tcPr>
          <w:p w14:paraId="1E3EF008" w14:textId="77777777" w:rsidR="00C2447B" w:rsidRPr="00FC5165" w:rsidRDefault="00544C4C" w:rsidP="00D7744D">
            <w:pPr>
              <w:rPr>
                <w:sz w:val="22"/>
                <w:szCs w:val="22"/>
              </w:rPr>
            </w:pPr>
            <w:r w:rsidRPr="00FC5165">
              <w:rPr>
                <w:sz w:val="22"/>
                <w:szCs w:val="22"/>
              </w:rPr>
              <w:t>High</w:t>
            </w:r>
          </w:p>
        </w:tc>
        <w:tc>
          <w:tcPr>
            <w:tcW w:w="2061" w:type="dxa"/>
          </w:tcPr>
          <w:p w14:paraId="6F8B27C3" w14:textId="2749FC87" w:rsidR="00C2447B" w:rsidRPr="00FC5165" w:rsidRDefault="008C48DD" w:rsidP="00D7744D">
            <w:pPr>
              <w:rPr>
                <w:sz w:val="22"/>
                <w:szCs w:val="22"/>
              </w:rPr>
            </w:pPr>
            <w:r w:rsidRPr="008C48DD">
              <w:rPr>
                <w:sz w:val="22"/>
                <w:szCs w:val="22"/>
              </w:rPr>
              <w:t xml:space="preserve">DLT/Lakeflow </w:t>
            </w:r>
            <w:r w:rsidR="00853E1D">
              <w:rPr>
                <w:sz w:val="22"/>
                <w:szCs w:val="22"/>
              </w:rPr>
              <w:t>a</w:t>
            </w:r>
            <w:r w:rsidRPr="008C48DD">
              <w:rPr>
                <w:sz w:val="22"/>
                <w:szCs w:val="22"/>
              </w:rPr>
              <w:t>utomates lineage and quality, replacing complex Informatica workflows.</w:t>
            </w:r>
          </w:p>
        </w:tc>
      </w:tr>
      <w:tr w:rsidR="00383231" w:rsidRPr="00FC5165" w14:paraId="1FD254EE" w14:textId="77777777" w:rsidTr="007D102B">
        <w:tc>
          <w:tcPr>
            <w:tcW w:w="1474" w:type="dxa"/>
          </w:tcPr>
          <w:p w14:paraId="267D709B" w14:textId="77777777" w:rsidR="00C2447B" w:rsidRPr="00FC5165" w:rsidRDefault="00544C4C" w:rsidP="00D7744D">
            <w:pPr>
              <w:rPr>
                <w:sz w:val="22"/>
                <w:szCs w:val="22"/>
              </w:rPr>
            </w:pPr>
            <w:r w:rsidRPr="00FC5165">
              <w:rPr>
                <w:sz w:val="22"/>
                <w:szCs w:val="22"/>
              </w:rPr>
              <w:t>SSIS</w:t>
            </w:r>
          </w:p>
        </w:tc>
        <w:tc>
          <w:tcPr>
            <w:tcW w:w="1499" w:type="dxa"/>
          </w:tcPr>
          <w:p w14:paraId="3555AA4C" w14:textId="77777777" w:rsidR="00C2447B" w:rsidRPr="00FC5165" w:rsidRDefault="00544C4C" w:rsidP="00D7744D">
            <w:pPr>
              <w:rPr>
                <w:sz w:val="22"/>
                <w:szCs w:val="22"/>
              </w:rPr>
            </w:pPr>
            <w:r w:rsidRPr="00FC5165">
              <w:rPr>
                <w:sz w:val="22"/>
                <w:szCs w:val="22"/>
              </w:rPr>
              <w:t>Mid-Market ETL</w:t>
            </w:r>
          </w:p>
        </w:tc>
        <w:tc>
          <w:tcPr>
            <w:tcW w:w="1098" w:type="dxa"/>
          </w:tcPr>
          <w:p w14:paraId="32730418" w14:textId="77777777" w:rsidR="00C2447B" w:rsidRPr="00FC5165" w:rsidRDefault="00544C4C" w:rsidP="00D7744D">
            <w:pPr>
              <w:rPr>
                <w:sz w:val="22"/>
                <w:szCs w:val="22"/>
              </w:rPr>
            </w:pPr>
            <w:r w:rsidRPr="00FC5165">
              <w:rPr>
                <w:sz w:val="22"/>
                <w:szCs w:val="22"/>
              </w:rPr>
              <w:t>High</w:t>
            </w:r>
          </w:p>
        </w:tc>
        <w:tc>
          <w:tcPr>
            <w:tcW w:w="1736" w:type="dxa"/>
          </w:tcPr>
          <w:p w14:paraId="0170E86F" w14:textId="77777777" w:rsidR="00C2447B" w:rsidRPr="00FC5165" w:rsidRDefault="00544C4C" w:rsidP="00D7744D">
            <w:pPr>
              <w:rPr>
                <w:sz w:val="22"/>
                <w:szCs w:val="22"/>
              </w:rPr>
            </w:pPr>
            <w:r w:rsidRPr="00FC5165">
              <w:rPr>
                <w:sz w:val="22"/>
                <w:szCs w:val="22"/>
              </w:rPr>
              <w:t>Move to Azure cloud, scalability limits of single-server architecture.</w:t>
            </w:r>
          </w:p>
        </w:tc>
        <w:tc>
          <w:tcPr>
            <w:tcW w:w="1148" w:type="dxa"/>
          </w:tcPr>
          <w:p w14:paraId="6391AA63" w14:textId="77777777" w:rsidR="00C2447B" w:rsidRPr="00FC5165" w:rsidRDefault="00544C4C" w:rsidP="00D7744D">
            <w:pPr>
              <w:rPr>
                <w:sz w:val="22"/>
                <w:szCs w:val="22"/>
              </w:rPr>
            </w:pPr>
            <w:r w:rsidRPr="00FC5165">
              <w:rPr>
                <w:sz w:val="22"/>
                <w:szCs w:val="22"/>
              </w:rPr>
              <w:t>Medium</w:t>
            </w:r>
          </w:p>
        </w:tc>
        <w:tc>
          <w:tcPr>
            <w:tcW w:w="2061" w:type="dxa"/>
          </w:tcPr>
          <w:p w14:paraId="66427D6B" w14:textId="48C193A7" w:rsidR="00C2447B" w:rsidRPr="00FC5165" w:rsidRDefault="00544C4C" w:rsidP="00D7744D">
            <w:pPr>
              <w:rPr>
                <w:sz w:val="22"/>
                <w:szCs w:val="22"/>
              </w:rPr>
            </w:pPr>
            <w:r w:rsidRPr="00FC5165">
              <w:rPr>
                <w:sz w:val="22"/>
                <w:szCs w:val="22"/>
              </w:rPr>
              <w:t>Native integration</w:t>
            </w:r>
            <w:r w:rsidR="00BB0C4A">
              <w:rPr>
                <w:sz w:val="22"/>
                <w:szCs w:val="22"/>
              </w:rPr>
              <w:t xml:space="preserve"> with Azure</w:t>
            </w:r>
            <w:r w:rsidRPr="00FC5165">
              <w:rPr>
                <w:sz w:val="22"/>
                <w:szCs w:val="22"/>
              </w:rPr>
              <w:t xml:space="preserve">, </w:t>
            </w:r>
            <w:r w:rsidR="00BB0C4A" w:rsidRPr="00BB0C4A">
              <w:rPr>
                <w:sz w:val="22"/>
                <w:szCs w:val="22"/>
              </w:rPr>
              <w:t>ability to process massive datasets that choke SSIS.</w:t>
            </w:r>
          </w:p>
        </w:tc>
      </w:tr>
      <w:tr w:rsidR="00383231" w:rsidRPr="00FC5165" w14:paraId="6D15A2E0" w14:textId="77777777" w:rsidTr="007D102B">
        <w:tc>
          <w:tcPr>
            <w:tcW w:w="1474" w:type="dxa"/>
          </w:tcPr>
          <w:p w14:paraId="6310E6E1" w14:textId="77777777" w:rsidR="00C2447B" w:rsidRPr="00FC5165" w:rsidRDefault="00544C4C" w:rsidP="00D7744D">
            <w:pPr>
              <w:rPr>
                <w:sz w:val="22"/>
                <w:szCs w:val="22"/>
              </w:rPr>
            </w:pPr>
            <w:r w:rsidRPr="00FC5165">
              <w:rPr>
                <w:sz w:val="22"/>
                <w:szCs w:val="22"/>
              </w:rPr>
              <w:t>IBM DataStage</w:t>
            </w:r>
          </w:p>
        </w:tc>
        <w:tc>
          <w:tcPr>
            <w:tcW w:w="1499" w:type="dxa"/>
          </w:tcPr>
          <w:p w14:paraId="1A763D54" w14:textId="77777777" w:rsidR="00C2447B" w:rsidRPr="00FC5165" w:rsidRDefault="00544C4C" w:rsidP="00D7744D">
            <w:pPr>
              <w:rPr>
                <w:sz w:val="22"/>
                <w:szCs w:val="22"/>
              </w:rPr>
            </w:pPr>
            <w:r w:rsidRPr="00FC5165">
              <w:rPr>
                <w:sz w:val="22"/>
                <w:szCs w:val="22"/>
              </w:rPr>
              <w:t>Enterprise ETL (Mainframe)</w:t>
            </w:r>
          </w:p>
        </w:tc>
        <w:tc>
          <w:tcPr>
            <w:tcW w:w="1098" w:type="dxa"/>
          </w:tcPr>
          <w:p w14:paraId="451B6F18" w14:textId="77777777" w:rsidR="00C2447B" w:rsidRPr="00FC5165" w:rsidRDefault="00544C4C" w:rsidP="00D7744D">
            <w:pPr>
              <w:rPr>
                <w:sz w:val="22"/>
                <w:szCs w:val="22"/>
              </w:rPr>
            </w:pPr>
            <w:r w:rsidRPr="00FC5165">
              <w:rPr>
                <w:sz w:val="22"/>
                <w:szCs w:val="22"/>
              </w:rPr>
              <w:t>Medium-High</w:t>
            </w:r>
          </w:p>
        </w:tc>
        <w:tc>
          <w:tcPr>
            <w:tcW w:w="1736" w:type="dxa"/>
          </w:tcPr>
          <w:p w14:paraId="4881D2AC" w14:textId="77777777" w:rsidR="00C2447B" w:rsidRPr="00FC5165" w:rsidRDefault="00544C4C" w:rsidP="00D7744D">
            <w:pPr>
              <w:rPr>
                <w:sz w:val="22"/>
                <w:szCs w:val="22"/>
              </w:rPr>
            </w:pPr>
            <w:r w:rsidRPr="00FC5165">
              <w:rPr>
                <w:sz w:val="22"/>
                <w:szCs w:val="22"/>
              </w:rPr>
              <w:t>High maintenance, rigid schema requirements.</w:t>
            </w:r>
          </w:p>
        </w:tc>
        <w:tc>
          <w:tcPr>
            <w:tcW w:w="1148" w:type="dxa"/>
          </w:tcPr>
          <w:p w14:paraId="377BD9FD" w14:textId="77777777" w:rsidR="00C2447B" w:rsidRPr="00FC5165" w:rsidRDefault="00544C4C" w:rsidP="00D7744D">
            <w:pPr>
              <w:rPr>
                <w:sz w:val="22"/>
                <w:szCs w:val="22"/>
              </w:rPr>
            </w:pPr>
            <w:r w:rsidRPr="00FC5165">
              <w:rPr>
                <w:sz w:val="22"/>
                <w:szCs w:val="22"/>
              </w:rPr>
              <w:t>Very High</w:t>
            </w:r>
          </w:p>
        </w:tc>
        <w:tc>
          <w:tcPr>
            <w:tcW w:w="2061" w:type="dxa"/>
          </w:tcPr>
          <w:p w14:paraId="2566A005" w14:textId="4ADCE65F" w:rsidR="00C2447B" w:rsidRPr="00FC5165" w:rsidRDefault="00544C4C" w:rsidP="00D7744D">
            <w:pPr>
              <w:rPr>
                <w:sz w:val="22"/>
                <w:szCs w:val="22"/>
              </w:rPr>
            </w:pPr>
            <w:r w:rsidRPr="00FC5165">
              <w:rPr>
                <w:sz w:val="22"/>
                <w:szCs w:val="22"/>
              </w:rPr>
              <w:t xml:space="preserve">Photon Engine: </w:t>
            </w:r>
            <w:r w:rsidR="00360434" w:rsidRPr="00360434">
              <w:rPr>
                <w:sz w:val="22"/>
                <w:szCs w:val="22"/>
              </w:rPr>
              <w:t>Matches the parallel processing power of DataStage but at a fraction of the cost.</w:t>
            </w:r>
          </w:p>
        </w:tc>
      </w:tr>
      <w:tr w:rsidR="00383231" w:rsidRPr="00FC5165" w14:paraId="0E601888" w14:textId="77777777" w:rsidTr="007D102B">
        <w:tc>
          <w:tcPr>
            <w:tcW w:w="1474" w:type="dxa"/>
          </w:tcPr>
          <w:p w14:paraId="72165B04" w14:textId="77777777" w:rsidR="00C2447B" w:rsidRPr="00FC5165" w:rsidRDefault="00544C4C" w:rsidP="00D7744D">
            <w:pPr>
              <w:rPr>
                <w:sz w:val="22"/>
                <w:szCs w:val="22"/>
              </w:rPr>
            </w:pPr>
            <w:r w:rsidRPr="00FC5165">
              <w:rPr>
                <w:sz w:val="22"/>
                <w:szCs w:val="22"/>
              </w:rPr>
              <w:t>SAS</w:t>
            </w:r>
          </w:p>
        </w:tc>
        <w:tc>
          <w:tcPr>
            <w:tcW w:w="1499" w:type="dxa"/>
          </w:tcPr>
          <w:p w14:paraId="5EAE9B2B" w14:textId="77777777" w:rsidR="00C2447B" w:rsidRPr="00FC5165" w:rsidRDefault="00544C4C" w:rsidP="00D7744D">
            <w:pPr>
              <w:rPr>
                <w:sz w:val="22"/>
                <w:szCs w:val="22"/>
              </w:rPr>
            </w:pPr>
            <w:r w:rsidRPr="00FC5165">
              <w:rPr>
                <w:sz w:val="22"/>
                <w:szCs w:val="22"/>
              </w:rPr>
              <w:t>Analytics/ETL</w:t>
            </w:r>
          </w:p>
        </w:tc>
        <w:tc>
          <w:tcPr>
            <w:tcW w:w="1098" w:type="dxa"/>
          </w:tcPr>
          <w:p w14:paraId="6B839E0E" w14:textId="77777777" w:rsidR="00C2447B" w:rsidRPr="00FC5165" w:rsidRDefault="00544C4C" w:rsidP="00D7744D">
            <w:pPr>
              <w:rPr>
                <w:sz w:val="22"/>
                <w:szCs w:val="22"/>
              </w:rPr>
            </w:pPr>
            <w:r w:rsidRPr="00FC5165">
              <w:rPr>
                <w:sz w:val="22"/>
                <w:szCs w:val="22"/>
              </w:rPr>
              <w:t>Medium</w:t>
            </w:r>
          </w:p>
        </w:tc>
        <w:tc>
          <w:tcPr>
            <w:tcW w:w="1736" w:type="dxa"/>
          </w:tcPr>
          <w:p w14:paraId="33536C55" w14:textId="77777777" w:rsidR="00C2447B" w:rsidRPr="00FC5165" w:rsidRDefault="00544C4C" w:rsidP="00D7744D">
            <w:pPr>
              <w:rPr>
                <w:sz w:val="22"/>
                <w:szCs w:val="22"/>
              </w:rPr>
            </w:pPr>
            <w:r w:rsidRPr="00FC5165">
              <w:rPr>
                <w:sz w:val="22"/>
                <w:szCs w:val="22"/>
              </w:rPr>
              <w:t>Extremely expensive licensing, siloed data.</w:t>
            </w:r>
          </w:p>
        </w:tc>
        <w:tc>
          <w:tcPr>
            <w:tcW w:w="1148" w:type="dxa"/>
          </w:tcPr>
          <w:p w14:paraId="226FCC6D" w14:textId="77777777" w:rsidR="00C2447B" w:rsidRPr="00FC5165" w:rsidRDefault="00544C4C" w:rsidP="00D7744D">
            <w:pPr>
              <w:rPr>
                <w:sz w:val="22"/>
                <w:szCs w:val="22"/>
              </w:rPr>
            </w:pPr>
            <w:r w:rsidRPr="00FC5165">
              <w:rPr>
                <w:sz w:val="22"/>
                <w:szCs w:val="22"/>
              </w:rPr>
              <w:t>High</w:t>
            </w:r>
          </w:p>
        </w:tc>
        <w:tc>
          <w:tcPr>
            <w:tcW w:w="2061" w:type="dxa"/>
          </w:tcPr>
          <w:p w14:paraId="36023961" w14:textId="731AB860" w:rsidR="00C2447B" w:rsidRPr="00FC5165" w:rsidRDefault="00544C4C" w:rsidP="00D7744D">
            <w:pPr>
              <w:rPr>
                <w:sz w:val="22"/>
                <w:szCs w:val="22"/>
              </w:rPr>
            </w:pPr>
            <w:r w:rsidRPr="00FC5165">
              <w:rPr>
                <w:sz w:val="22"/>
                <w:szCs w:val="22"/>
              </w:rPr>
              <w:t xml:space="preserve">PySpark + MLflow: </w:t>
            </w:r>
            <w:r w:rsidR="00486788" w:rsidRPr="00486788">
              <w:rPr>
                <w:sz w:val="22"/>
                <w:szCs w:val="22"/>
              </w:rPr>
              <w:t>Unifies data prep (SAS Base) and modeling (SAS Stat) into one open platform.</w:t>
            </w:r>
          </w:p>
        </w:tc>
      </w:tr>
      <w:tr w:rsidR="00383231" w:rsidRPr="00FC5165" w14:paraId="4ED6DED7" w14:textId="77777777" w:rsidTr="007D102B">
        <w:tc>
          <w:tcPr>
            <w:tcW w:w="1474" w:type="dxa"/>
          </w:tcPr>
          <w:p w14:paraId="1799C82A" w14:textId="77777777" w:rsidR="00C2447B" w:rsidRPr="00FC5165" w:rsidRDefault="00544C4C" w:rsidP="00D7744D">
            <w:pPr>
              <w:rPr>
                <w:sz w:val="22"/>
                <w:szCs w:val="22"/>
              </w:rPr>
            </w:pPr>
            <w:r w:rsidRPr="00FC5165">
              <w:rPr>
                <w:sz w:val="22"/>
                <w:szCs w:val="22"/>
              </w:rPr>
              <w:t>Ab Initio</w:t>
            </w:r>
          </w:p>
        </w:tc>
        <w:tc>
          <w:tcPr>
            <w:tcW w:w="1499" w:type="dxa"/>
          </w:tcPr>
          <w:p w14:paraId="01A0B3ED" w14:textId="77777777" w:rsidR="00C2447B" w:rsidRPr="00FC5165" w:rsidRDefault="00544C4C" w:rsidP="00D7744D">
            <w:pPr>
              <w:rPr>
                <w:sz w:val="22"/>
                <w:szCs w:val="22"/>
              </w:rPr>
            </w:pPr>
            <w:r w:rsidRPr="00FC5165">
              <w:rPr>
                <w:sz w:val="22"/>
                <w:szCs w:val="22"/>
              </w:rPr>
              <w:t>High-End ETL</w:t>
            </w:r>
          </w:p>
        </w:tc>
        <w:tc>
          <w:tcPr>
            <w:tcW w:w="1098" w:type="dxa"/>
          </w:tcPr>
          <w:p w14:paraId="0D233536" w14:textId="77777777" w:rsidR="00C2447B" w:rsidRPr="00FC5165" w:rsidRDefault="00544C4C" w:rsidP="00D7744D">
            <w:pPr>
              <w:rPr>
                <w:sz w:val="22"/>
                <w:szCs w:val="22"/>
              </w:rPr>
            </w:pPr>
            <w:r w:rsidRPr="00FC5165">
              <w:rPr>
                <w:sz w:val="22"/>
                <w:szCs w:val="22"/>
              </w:rPr>
              <w:t>Low (Volume) / High (Value)</w:t>
            </w:r>
          </w:p>
        </w:tc>
        <w:tc>
          <w:tcPr>
            <w:tcW w:w="1736" w:type="dxa"/>
          </w:tcPr>
          <w:p w14:paraId="1ABD0F3E" w14:textId="77777777" w:rsidR="00C2447B" w:rsidRPr="00FC5165" w:rsidRDefault="00544C4C" w:rsidP="00D7744D">
            <w:pPr>
              <w:rPr>
                <w:sz w:val="22"/>
                <w:szCs w:val="22"/>
              </w:rPr>
            </w:pPr>
            <w:r w:rsidRPr="00FC5165">
              <w:rPr>
                <w:sz w:val="22"/>
                <w:szCs w:val="22"/>
              </w:rPr>
              <w:t>Extreme licensing costs, talent shortage.</w:t>
            </w:r>
          </w:p>
        </w:tc>
        <w:tc>
          <w:tcPr>
            <w:tcW w:w="1148" w:type="dxa"/>
          </w:tcPr>
          <w:p w14:paraId="61FE8C75" w14:textId="77777777" w:rsidR="00C2447B" w:rsidRPr="00FC5165" w:rsidRDefault="00544C4C" w:rsidP="00D7744D">
            <w:pPr>
              <w:rPr>
                <w:sz w:val="22"/>
                <w:szCs w:val="22"/>
              </w:rPr>
            </w:pPr>
            <w:r w:rsidRPr="00FC5165">
              <w:rPr>
                <w:sz w:val="22"/>
                <w:szCs w:val="22"/>
              </w:rPr>
              <w:t>Extreme</w:t>
            </w:r>
          </w:p>
        </w:tc>
        <w:tc>
          <w:tcPr>
            <w:tcW w:w="2061" w:type="dxa"/>
          </w:tcPr>
          <w:p w14:paraId="7D5F5F45" w14:textId="770C0822" w:rsidR="00C2447B" w:rsidRPr="00FC5165" w:rsidRDefault="00544C4C" w:rsidP="00D7744D">
            <w:pPr>
              <w:rPr>
                <w:sz w:val="22"/>
                <w:szCs w:val="22"/>
              </w:rPr>
            </w:pPr>
            <w:r w:rsidRPr="00FC5165">
              <w:rPr>
                <w:sz w:val="22"/>
                <w:szCs w:val="22"/>
              </w:rPr>
              <w:t xml:space="preserve">Spark Structured Streaming: </w:t>
            </w:r>
            <w:r w:rsidR="00AC0189" w:rsidRPr="00AC0189">
              <w:rPr>
                <w:sz w:val="22"/>
                <w:szCs w:val="22"/>
              </w:rPr>
              <w:t>Replaces Ab Initio's continuous flows with standard open-source streaming.</w:t>
            </w:r>
          </w:p>
        </w:tc>
      </w:tr>
      <w:tr w:rsidR="00383231" w:rsidRPr="00FC5165" w14:paraId="31279460" w14:textId="77777777" w:rsidTr="007D102B">
        <w:tc>
          <w:tcPr>
            <w:tcW w:w="1474" w:type="dxa"/>
          </w:tcPr>
          <w:p w14:paraId="242FB2DA" w14:textId="77777777" w:rsidR="00C2447B" w:rsidRPr="00FC5165" w:rsidRDefault="00544C4C" w:rsidP="00D7744D">
            <w:pPr>
              <w:rPr>
                <w:sz w:val="22"/>
                <w:szCs w:val="22"/>
              </w:rPr>
            </w:pPr>
            <w:r w:rsidRPr="00FC5165">
              <w:rPr>
                <w:sz w:val="22"/>
                <w:szCs w:val="22"/>
              </w:rPr>
              <w:t>Oracle Data Integrator</w:t>
            </w:r>
          </w:p>
        </w:tc>
        <w:tc>
          <w:tcPr>
            <w:tcW w:w="1499" w:type="dxa"/>
          </w:tcPr>
          <w:p w14:paraId="54ED1961" w14:textId="77777777" w:rsidR="00C2447B" w:rsidRPr="00FC5165" w:rsidRDefault="00544C4C" w:rsidP="00D7744D">
            <w:pPr>
              <w:rPr>
                <w:sz w:val="22"/>
                <w:szCs w:val="22"/>
              </w:rPr>
            </w:pPr>
            <w:r w:rsidRPr="00FC5165">
              <w:rPr>
                <w:sz w:val="22"/>
                <w:szCs w:val="22"/>
              </w:rPr>
              <w:t>ELT (DB Centric)</w:t>
            </w:r>
          </w:p>
        </w:tc>
        <w:tc>
          <w:tcPr>
            <w:tcW w:w="1098" w:type="dxa"/>
          </w:tcPr>
          <w:p w14:paraId="26F38352" w14:textId="77777777" w:rsidR="00C2447B" w:rsidRPr="00FC5165" w:rsidRDefault="00544C4C" w:rsidP="00D7744D">
            <w:pPr>
              <w:rPr>
                <w:sz w:val="22"/>
                <w:szCs w:val="22"/>
              </w:rPr>
            </w:pPr>
            <w:r w:rsidRPr="00FC5165">
              <w:rPr>
                <w:sz w:val="22"/>
                <w:szCs w:val="22"/>
              </w:rPr>
              <w:t>Medium</w:t>
            </w:r>
          </w:p>
        </w:tc>
        <w:tc>
          <w:tcPr>
            <w:tcW w:w="1736" w:type="dxa"/>
          </w:tcPr>
          <w:p w14:paraId="67019589" w14:textId="77777777" w:rsidR="00C2447B" w:rsidRPr="00FC5165" w:rsidRDefault="00544C4C" w:rsidP="00D7744D">
            <w:pPr>
              <w:rPr>
                <w:sz w:val="22"/>
                <w:szCs w:val="22"/>
              </w:rPr>
            </w:pPr>
            <w:r w:rsidRPr="00FC5165">
              <w:rPr>
                <w:sz w:val="22"/>
                <w:szCs w:val="22"/>
              </w:rPr>
              <w:t>Moved alongside Oracle DB migrations.</w:t>
            </w:r>
          </w:p>
        </w:tc>
        <w:tc>
          <w:tcPr>
            <w:tcW w:w="1148" w:type="dxa"/>
          </w:tcPr>
          <w:p w14:paraId="42D2A42D" w14:textId="77777777" w:rsidR="00C2447B" w:rsidRPr="00FC5165" w:rsidRDefault="00544C4C" w:rsidP="00D7744D">
            <w:pPr>
              <w:rPr>
                <w:sz w:val="22"/>
                <w:szCs w:val="22"/>
              </w:rPr>
            </w:pPr>
            <w:r w:rsidRPr="00FC5165">
              <w:rPr>
                <w:sz w:val="22"/>
                <w:szCs w:val="22"/>
              </w:rPr>
              <w:t>Medium</w:t>
            </w:r>
          </w:p>
        </w:tc>
        <w:tc>
          <w:tcPr>
            <w:tcW w:w="2061" w:type="dxa"/>
          </w:tcPr>
          <w:p w14:paraId="25F13268" w14:textId="5A6C691C" w:rsidR="007D102B" w:rsidRPr="00FC5165" w:rsidRDefault="00544C4C" w:rsidP="007D102B">
            <w:pPr>
              <w:rPr>
                <w:sz w:val="22"/>
                <w:szCs w:val="22"/>
              </w:rPr>
            </w:pPr>
            <w:r w:rsidRPr="00FC5165">
              <w:rPr>
                <w:sz w:val="22"/>
                <w:szCs w:val="22"/>
              </w:rPr>
              <w:t xml:space="preserve">Spark SQL: </w:t>
            </w:r>
            <w:r w:rsidR="00697139" w:rsidRPr="00697139">
              <w:rPr>
                <w:sz w:val="22"/>
                <w:szCs w:val="22"/>
              </w:rPr>
              <w:t>Decouples compute from storage, removing the need for an expensive DB just to transform data.</w:t>
            </w:r>
          </w:p>
        </w:tc>
      </w:tr>
      <w:tr w:rsidR="00383231" w:rsidRPr="00FC5165" w14:paraId="5ACE8FE8" w14:textId="77777777" w:rsidTr="007D102B">
        <w:tc>
          <w:tcPr>
            <w:tcW w:w="1474" w:type="dxa"/>
          </w:tcPr>
          <w:p w14:paraId="5674037C" w14:textId="77777777" w:rsidR="00C2447B" w:rsidRPr="00FC5165" w:rsidRDefault="00544C4C" w:rsidP="00D7744D">
            <w:pPr>
              <w:rPr>
                <w:sz w:val="22"/>
                <w:szCs w:val="22"/>
              </w:rPr>
            </w:pPr>
            <w:r w:rsidRPr="00FC5165">
              <w:rPr>
                <w:sz w:val="22"/>
                <w:szCs w:val="22"/>
              </w:rPr>
              <w:lastRenderedPageBreak/>
              <w:t>Talend (On-Prem)</w:t>
            </w:r>
          </w:p>
        </w:tc>
        <w:tc>
          <w:tcPr>
            <w:tcW w:w="1499" w:type="dxa"/>
          </w:tcPr>
          <w:p w14:paraId="3BB6995E" w14:textId="77777777" w:rsidR="00C2447B" w:rsidRPr="00FC5165" w:rsidRDefault="00544C4C" w:rsidP="00D7744D">
            <w:pPr>
              <w:rPr>
                <w:sz w:val="22"/>
                <w:szCs w:val="22"/>
              </w:rPr>
            </w:pPr>
            <w:r w:rsidRPr="00FC5165">
              <w:rPr>
                <w:sz w:val="22"/>
                <w:szCs w:val="22"/>
              </w:rPr>
              <w:t>Open Core ETL</w:t>
            </w:r>
          </w:p>
        </w:tc>
        <w:tc>
          <w:tcPr>
            <w:tcW w:w="1098" w:type="dxa"/>
          </w:tcPr>
          <w:p w14:paraId="67268583" w14:textId="77777777" w:rsidR="00C2447B" w:rsidRPr="00FC5165" w:rsidRDefault="00544C4C" w:rsidP="00D7744D">
            <w:pPr>
              <w:rPr>
                <w:sz w:val="22"/>
                <w:szCs w:val="22"/>
              </w:rPr>
            </w:pPr>
            <w:r w:rsidRPr="00FC5165">
              <w:rPr>
                <w:sz w:val="22"/>
                <w:szCs w:val="22"/>
              </w:rPr>
              <w:t>Low</w:t>
            </w:r>
          </w:p>
        </w:tc>
        <w:tc>
          <w:tcPr>
            <w:tcW w:w="1736" w:type="dxa"/>
          </w:tcPr>
          <w:p w14:paraId="4BDCCEAD" w14:textId="77777777" w:rsidR="00C2447B" w:rsidRPr="00FC5165" w:rsidRDefault="00544C4C" w:rsidP="00D7744D">
            <w:pPr>
              <w:rPr>
                <w:sz w:val="22"/>
                <w:szCs w:val="22"/>
              </w:rPr>
            </w:pPr>
            <w:r w:rsidRPr="00FC5165">
              <w:rPr>
                <w:sz w:val="22"/>
                <w:szCs w:val="22"/>
              </w:rPr>
              <w:t>Java code generation issues at scale.</w:t>
            </w:r>
          </w:p>
        </w:tc>
        <w:tc>
          <w:tcPr>
            <w:tcW w:w="1148" w:type="dxa"/>
          </w:tcPr>
          <w:p w14:paraId="70F1A5C0" w14:textId="77777777" w:rsidR="00C2447B" w:rsidRPr="00FC5165" w:rsidRDefault="00544C4C" w:rsidP="00D7744D">
            <w:pPr>
              <w:rPr>
                <w:sz w:val="22"/>
                <w:szCs w:val="22"/>
              </w:rPr>
            </w:pPr>
            <w:r w:rsidRPr="00FC5165">
              <w:rPr>
                <w:sz w:val="22"/>
                <w:szCs w:val="22"/>
              </w:rPr>
              <w:t>Low-Medium</w:t>
            </w:r>
          </w:p>
        </w:tc>
        <w:tc>
          <w:tcPr>
            <w:tcW w:w="2061" w:type="dxa"/>
          </w:tcPr>
          <w:p w14:paraId="0170ADF7" w14:textId="700D67DB" w:rsidR="00C2447B" w:rsidRPr="00FC5165" w:rsidRDefault="00EF57E8" w:rsidP="00D7744D">
            <w:pPr>
              <w:rPr>
                <w:sz w:val="22"/>
                <w:szCs w:val="22"/>
              </w:rPr>
            </w:pPr>
            <w:r w:rsidRPr="00EF57E8">
              <w:rPr>
                <w:sz w:val="22"/>
                <w:szCs w:val="22"/>
              </w:rPr>
              <w:t xml:space="preserve">Simpler orchestration without </w:t>
            </w:r>
            <w:r w:rsidR="008A72B3" w:rsidRPr="00EF57E8">
              <w:rPr>
                <w:sz w:val="22"/>
                <w:szCs w:val="22"/>
              </w:rPr>
              <w:t>managing separate</w:t>
            </w:r>
            <w:r w:rsidRPr="00EF57E8">
              <w:rPr>
                <w:sz w:val="22"/>
                <w:szCs w:val="22"/>
              </w:rPr>
              <w:t xml:space="preserve"> Talend server</w:t>
            </w:r>
          </w:p>
        </w:tc>
      </w:tr>
    </w:tbl>
    <w:p w14:paraId="41739372" w14:textId="77777777" w:rsidR="00C2447B" w:rsidRDefault="00C2447B"/>
    <w:p w14:paraId="09EC4B64" w14:textId="6A5D2C57" w:rsidR="00C2447B" w:rsidRDefault="00544C4C" w:rsidP="009277F7">
      <w:pPr>
        <w:pStyle w:val="Heading3"/>
        <w:numPr>
          <w:ilvl w:val="2"/>
          <w:numId w:val="1"/>
        </w:numPr>
        <w:ind w:left="720"/>
        <w:jc w:val="both"/>
      </w:pPr>
      <w:bookmarkStart w:id="13" w:name="_Toc221457033"/>
      <w:r>
        <w:t>Discovery &amp; Mapping</w:t>
      </w:r>
      <w:bookmarkEnd w:id="13"/>
    </w:p>
    <w:p w14:paraId="4915000A" w14:textId="77777777" w:rsidR="00C2447B" w:rsidRDefault="00544C4C" w:rsidP="00062286">
      <w:pPr>
        <w:spacing w:line="240" w:lineRule="auto"/>
        <w:jc w:val="both"/>
      </w:pPr>
      <w:r>
        <w:t>T</w:t>
      </w:r>
      <w:r>
        <w:t>he migration process commences with a thorough discovery and mapping phase. This involves parsing ETL job definitions, extracting transformation logic, and cataloging dependencies between pipelines, source/target systems, and downstream consumers. Special attention is given to identifying data quality rules, parameter files, environment variables, and scheduling configurations. The outcome is a migration blueprint that documents the structure, inter-dependencies, and critical paths of the legacy ETL environ</w:t>
      </w:r>
      <w:r>
        <w:t>ment, forming the foundation for subsequent SLM-driven automation.</w:t>
      </w:r>
    </w:p>
    <w:p w14:paraId="45AF48C3" w14:textId="77777777" w:rsidR="00C2447B" w:rsidRDefault="00544C4C" w:rsidP="009277F7">
      <w:pPr>
        <w:pStyle w:val="Heading3"/>
        <w:numPr>
          <w:ilvl w:val="2"/>
          <w:numId w:val="1"/>
        </w:numPr>
        <w:ind w:left="720"/>
        <w:jc w:val="both"/>
      </w:pPr>
      <w:bookmarkStart w:id="14" w:name="_Toc221457034"/>
      <w:r>
        <w:t>ETL Translation</w:t>
      </w:r>
      <w:bookmarkEnd w:id="14"/>
    </w:p>
    <w:p w14:paraId="70874577" w14:textId="77777777" w:rsidR="00C2447B" w:rsidRDefault="00544C4C" w:rsidP="00062286">
      <w:pPr>
        <w:spacing w:line="240" w:lineRule="auto"/>
        <w:jc w:val="both"/>
      </w:pPr>
      <w:r>
        <w:t>Using Structured Learning Models, the translation of ETL logic is highly automated and precise. SLMs ingest mapping definitions, transformation expressions, and orchestration flows from legacy ETL metadata repositories. Leveraging pattern recognition and semantic analysis, SLMs identify reusable logic patterns, data type mappings, and transformation constructs. These models automatically generate equivalent PySpark code, including DataFrame operations, windowing functions, and conditional logic. SLMs also t</w:t>
      </w:r>
      <w:r>
        <w:t>ranslate control flow elements such as workflow branching, error handling, and parameterization into Databricks Jobs and notebook tasks. Throughout this process, SLMs maintain traceability between source and target elements, ensuring auditability and minimizing the risk of data loss.</w:t>
      </w:r>
    </w:p>
    <w:p w14:paraId="1080E443" w14:textId="77777777" w:rsidR="00C2447B" w:rsidRDefault="00544C4C" w:rsidP="009277F7">
      <w:pPr>
        <w:pStyle w:val="Heading3"/>
        <w:numPr>
          <w:ilvl w:val="2"/>
          <w:numId w:val="1"/>
        </w:numPr>
        <w:ind w:left="720"/>
        <w:jc w:val="both"/>
      </w:pPr>
      <w:bookmarkStart w:id="15" w:name="_Toc221457035"/>
      <w:r>
        <w:t>Business Logic Preservation</w:t>
      </w:r>
      <w:bookmarkEnd w:id="15"/>
    </w:p>
    <w:p w14:paraId="3BC1A5E6" w14:textId="77777777" w:rsidR="00C2447B" w:rsidRDefault="00544C4C" w:rsidP="00062286">
      <w:pPr>
        <w:spacing w:line="240" w:lineRule="auto"/>
        <w:jc w:val="both"/>
      </w:pPr>
      <w:r>
        <w:t>Maintaining the integrity of business logic during migration is paramount. SLMs automatically extract transformation rules, data validation checks, and custom script logic from legacy ETL artifacts. Special handling is provided for complex constructs such as dynamic SQL, session variables, and embedded procedural code. SLM-generated PySpark modules encapsulate these rules in a modular, maintainable fashion, with automated traceability linking back to original mappings. Rigorous validation ensures that all b</w:t>
      </w:r>
      <w:r>
        <w:t>usiness rules are correctly re-implemented and edge cases are addressed, guaranteeing functional parity and preventing regression in data quality or downstream analytics.</w:t>
      </w:r>
    </w:p>
    <w:p w14:paraId="0F062DF1" w14:textId="77777777" w:rsidR="00C2447B" w:rsidRDefault="00544C4C" w:rsidP="009277F7">
      <w:pPr>
        <w:pStyle w:val="Heading3"/>
        <w:numPr>
          <w:ilvl w:val="2"/>
          <w:numId w:val="1"/>
        </w:numPr>
        <w:ind w:left="720"/>
        <w:jc w:val="both"/>
      </w:pPr>
      <w:bookmarkStart w:id="16" w:name="_Toc221457036"/>
      <w:r>
        <w:t>Context-aware Optimization</w:t>
      </w:r>
      <w:bookmarkEnd w:id="16"/>
    </w:p>
    <w:p w14:paraId="7B1D31AA" w14:textId="77777777" w:rsidR="00C2447B" w:rsidRDefault="00544C4C" w:rsidP="00062286">
      <w:pPr>
        <w:spacing w:line="240" w:lineRule="auto"/>
        <w:jc w:val="both"/>
      </w:pPr>
      <w:r>
        <w:t xml:space="preserve">Rather than performing direct, line-by-line code translations, the SLM-based approach employs contextual optimization to tailor ETL logic for the distributed nature of PySpark. This involves analyzing historical pipeline execution metrics, data volumes, and transformation complexity. SLMs recommend partitioning strategies, caching policies, and checkpointing mechanisms to optimize data movement and computation. They also identify opportunities to parallelize transformations, leverage broadcast joins, and </w:t>
      </w:r>
      <w:r>
        <w:lastRenderedPageBreak/>
        <w:t>minimize shuffles. These optimizations ensure that the modernized pipelines fully exploit the performance and scalability advantages of the Databricks platform.</w:t>
      </w:r>
    </w:p>
    <w:p w14:paraId="2A075306" w14:textId="77777777" w:rsidR="00C2447B" w:rsidRDefault="00544C4C" w:rsidP="009277F7">
      <w:pPr>
        <w:pStyle w:val="Heading3"/>
        <w:numPr>
          <w:ilvl w:val="2"/>
          <w:numId w:val="1"/>
        </w:numPr>
        <w:ind w:left="720"/>
        <w:jc w:val="both"/>
      </w:pPr>
      <w:bookmarkStart w:id="17" w:name="_Toc221457037"/>
      <w:r>
        <w:t>Validation &amp; Test Automation</w:t>
      </w:r>
      <w:bookmarkEnd w:id="17"/>
    </w:p>
    <w:p w14:paraId="7608E837" w14:textId="77777777" w:rsidR="00C2447B" w:rsidRDefault="00544C4C" w:rsidP="00062286">
      <w:pPr>
        <w:spacing w:line="240" w:lineRule="auto"/>
        <w:jc w:val="both"/>
      </w:pPr>
      <w:r>
        <w:t>Automated test case generation is integral to the SLM-based workflow. Validation suites are constructed to compare PySpark job outputs against legacy Informatica/SSIS results, encompassing field-level data checks, transformation accuracy, and business rule adherence. SLMs generate test data, baseline outputs, and regression scenarios, embedding these into CI/CD pipelines for continuous validation. Automated defect tracking and comprehensive reporting facilitate rapid resolution of discrepancies, ensuring hi</w:t>
      </w:r>
      <w:r>
        <w:t>gh confidence in the migrated solution before production deployment.</w:t>
      </w:r>
    </w:p>
    <w:p w14:paraId="4EC17A6B" w14:textId="77777777" w:rsidR="00C2447B" w:rsidRDefault="00544C4C" w:rsidP="009277F7">
      <w:pPr>
        <w:pStyle w:val="Heading3"/>
        <w:numPr>
          <w:ilvl w:val="2"/>
          <w:numId w:val="1"/>
        </w:numPr>
        <w:ind w:left="720"/>
        <w:jc w:val="both"/>
      </w:pPr>
      <w:bookmarkStart w:id="18" w:name="_Toc221457038"/>
      <w:r>
        <w:t>Documentation Generation</w:t>
      </w:r>
      <w:bookmarkEnd w:id="18"/>
    </w:p>
    <w:p w14:paraId="6F823F33" w14:textId="77777777" w:rsidR="00C2447B" w:rsidRDefault="00544C4C" w:rsidP="00062286">
      <w:pPr>
        <w:spacing w:line="240" w:lineRule="auto"/>
        <w:jc w:val="both"/>
      </w:pPr>
      <w:r>
        <w:t>Comprehensive documentation is generated throughout the migration lifecycle to support auditability, compliance, and operational excellence. SLMs produce detailed source-to-target mapping records, data lineage diagrams, and transformation logic traceability matrices. Scheduling, error handling, and orchestration details are clearly documented, and data dictionaries are updated to reflect the new pipeline architecture.</w:t>
      </w:r>
    </w:p>
    <w:p w14:paraId="72BF69AE" w14:textId="275C3909" w:rsidR="00C2447B" w:rsidRPr="002022DB" w:rsidRDefault="00544C4C" w:rsidP="009277F7">
      <w:pPr>
        <w:pStyle w:val="Heading2"/>
        <w:numPr>
          <w:ilvl w:val="1"/>
          <w:numId w:val="1"/>
        </w:numPr>
        <w:ind w:left="360" w:hanging="360"/>
        <w:rPr>
          <w:rFonts w:eastAsia="Times New Roman"/>
          <w:lang w:eastAsia="en-IN"/>
        </w:rPr>
      </w:pPr>
      <w:bookmarkStart w:id="19" w:name="_Toc221457039"/>
      <w:r w:rsidRPr="002022DB">
        <w:rPr>
          <w:rFonts w:eastAsia="Times New Roman"/>
          <w:lang w:eastAsia="en-IN"/>
        </w:rPr>
        <w:t>Data Warehouse Migration</w:t>
      </w:r>
      <w:bookmarkEnd w:id="19"/>
    </w:p>
    <w:p w14:paraId="3446369E" w14:textId="77777777" w:rsidR="00C2447B" w:rsidRDefault="00544C4C" w:rsidP="00DE70D7">
      <w:pPr>
        <w:spacing w:line="240" w:lineRule="auto"/>
        <w:jc w:val="both"/>
      </w:pPr>
      <w:r>
        <w:t>The data warehouse migration track migrates legacy warehouse environments to the Databricks Lakehouse. The following table provides an overview of the legacy data warehouse landscape and key migration characteristics:</w:t>
      </w:r>
    </w:p>
    <w:tbl>
      <w:tblPr>
        <w:tblStyle w:val="TableGrid"/>
        <w:tblW w:w="9209" w:type="dxa"/>
        <w:tblLayout w:type="fixed"/>
        <w:tblLook w:val="04A0" w:firstRow="1" w:lastRow="0" w:firstColumn="1" w:lastColumn="0" w:noHBand="0" w:noVBand="1"/>
      </w:tblPr>
      <w:tblGrid>
        <w:gridCol w:w="1696"/>
        <w:gridCol w:w="1418"/>
        <w:gridCol w:w="1134"/>
        <w:gridCol w:w="1701"/>
        <w:gridCol w:w="1366"/>
        <w:gridCol w:w="1894"/>
      </w:tblGrid>
      <w:tr w:rsidR="00C2447B" w14:paraId="6FB80E19" w14:textId="77777777" w:rsidTr="00B04DA2">
        <w:tc>
          <w:tcPr>
            <w:tcW w:w="1696" w:type="dxa"/>
            <w:shd w:val="clear" w:color="auto" w:fill="153D63" w:themeFill="text2" w:themeFillTint="E6"/>
          </w:tcPr>
          <w:p w14:paraId="04AA0F5D" w14:textId="77777777" w:rsidR="00C2447B" w:rsidRPr="008163A8" w:rsidRDefault="00544C4C">
            <w:pPr>
              <w:rPr>
                <w:sz w:val="22"/>
                <w:szCs w:val="22"/>
              </w:rPr>
            </w:pPr>
            <w:r w:rsidRPr="008163A8">
              <w:rPr>
                <w:sz w:val="22"/>
                <w:szCs w:val="22"/>
              </w:rPr>
              <w:t>Source Platform</w:t>
            </w:r>
          </w:p>
        </w:tc>
        <w:tc>
          <w:tcPr>
            <w:tcW w:w="1418" w:type="dxa"/>
            <w:shd w:val="clear" w:color="auto" w:fill="153D63" w:themeFill="text2" w:themeFillTint="E6"/>
          </w:tcPr>
          <w:p w14:paraId="0B1C0C99" w14:textId="77777777" w:rsidR="00C2447B" w:rsidRPr="008163A8" w:rsidRDefault="00544C4C">
            <w:pPr>
              <w:rPr>
                <w:sz w:val="22"/>
                <w:szCs w:val="22"/>
              </w:rPr>
            </w:pPr>
            <w:r w:rsidRPr="008163A8">
              <w:rPr>
                <w:sz w:val="22"/>
                <w:szCs w:val="22"/>
              </w:rPr>
              <w:t>Platform Type</w:t>
            </w:r>
          </w:p>
        </w:tc>
        <w:tc>
          <w:tcPr>
            <w:tcW w:w="1134" w:type="dxa"/>
            <w:shd w:val="clear" w:color="auto" w:fill="153D63" w:themeFill="text2" w:themeFillTint="E6"/>
          </w:tcPr>
          <w:p w14:paraId="4E1C0AB2" w14:textId="77777777" w:rsidR="00C2447B" w:rsidRPr="008163A8" w:rsidRDefault="00544C4C">
            <w:pPr>
              <w:rPr>
                <w:sz w:val="22"/>
                <w:szCs w:val="22"/>
              </w:rPr>
            </w:pPr>
            <w:r w:rsidRPr="008163A8">
              <w:rPr>
                <w:sz w:val="22"/>
                <w:szCs w:val="22"/>
              </w:rPr>
              <w:t>Migration Volume</w:t>
            </w:r>
          </w:p>
        </w:tc>
        <w:tc>
          <w:tcPr>
            <w:tcW w:w="1701" w:type="dxa"/>
            <w:shd w:val="clear" w:color="auto" w:fill="153D63" w:themeFill="text2" w:themeFillTint="E6"/>
          </w:tcPr>
          <w:p w14:paraId="24D32296" w14:textId="77777777" w:rsidR="00C2447B" w:rsidRPr="008163A8" w:rsidRDefault="00544C4C">
            <w:pPr>
              <w:rPr>
                <w:sz w:val="22"/>
                <w:szCs w:val="22"/>
              </w:rPr>
            </w:pPr>
            <w:r w:rsidRPr="008163A8">
              <w:rPr>
                <w:sz w:val="22"/>
                <w:szCs w:val="22"/>
              </w:rPr>
              <w:t>Key Migration Drivers</w:t>
            </w:r>
          </w:p>
        </w:tc>
        <w:tc>
          <w:tcPr>
            <w:tcW w:w="1366" w:type="dxa"/>
            <w:shd w:val="clear" w:color="auto" w:fill="153D63" w:themeFill="text2" w:themeFillTint="E6"/>
          </w:tcPr>
          <w:p w14:paraId="52E298C0" w14:textId="77777777" w:rsidR="00C2447B" w:rsidRPr="008163A8" w:rsidRDefault="00544C4C">
            <w:pPr>
              <w:rPr>
                <w:sz w:val="22"/>
                <w:szCs w:val="22"/>
              </w:rPr>
            </w:pPr>
            <w:r w:rsidRPr="008163A8">
              <w:rPr>
                <w:sz w:val="22"/>
                <w:szCs w:val="22"/>
              </w:rPr>
              <w:t>Migration Complexity</w:t>
            </w:r>
          </w:p>
        </w:tc>
        <w:tc>
          <w:tcPr>
            <w:tcW w:w="1894" w:type="dxa"/>
            <w:shd w:val="clear" w:color="auto" w:fill="153D63" w:themeFill="text2" w:themeFillTint="E6"/>
          </w:tcPr>
          <w:p w14:paraId="5A0AE9CC" w14:textId="77777777" w:rsidR="00C2447B" w:rsidRPr="008163A8" w:rsidRDefault="00544C4C">
            <w:pPr>
              <w:rPr>
                <w:sz w:val="22"/>
                <w:szCs w:val="22"/>
              </w:rPr>
            </w:pPr>
            <w:r w:rsidRPr="008163A8">
              <w:rPr>
                <w:sz w:val="22"/>
                <w:szCs w:val="22"/>
              </w:rPr>
              <w:t>Key Databricks Advantage</w:t>
            </w:r>
          </w:p>
        </w:tc>
      </w:tr>
      <w:tr w:rsidR="00C2447B" w14:paraId="094161CB" w14:textId="77777777" w:rsidTr="00B04DA2">
        <w:tc>
          <w:tcPr>
            <w:tcW w:w="1696" w:type="dxa"/>
          </w:tcPr>
          <w:p w14:paraId="0301D0DE" w14:textId="77777777" w:rsidR="00C2447B" w:rsidRPr="008163A8" w:rsidRDefault="00544C4C">
            <w:pPr>
              <w:rPr>
                <w:sz w:val="22"/>
                <w:szCs w:val="22"/>
              </w:rPr>
            </w:pPr>
            <w:r w:rsidRPr="008163A8">
              <w:rPr>
                <w:sz w:val="22"/>
                <w:szCs w:val="22"/>
              </w:rPr>
              <w:t>Hadoop (Cloudera/Hortonworks)</w:t>
            </w:r>
          </w:p>
        </w:tc>
        <w:tc>
          <w:tcPr>
            <w:tcW w:w="1418" w:type="dxa"/>
          </w:tcPr>
          <w:p w14:paraId="414DF698" w14:textId="77777777" w:rsidR="00A61298" w:rsidRDefault="00544C4C">
            <w:pPr>
              <w:rPr>
                <w:sz w:val="22"/>
                <w:szCs w:val="22"/>
              </w:rPr>
            </w:pPr>
            <w:r w:rsidRPr="008163A8">
              <w:rPr>
                <w:sz w:val="22"/>
                <w:szCs w:val="22"/>
              </w:rPr>
              <w:t xml:space="preserve">Legacy Big Data </w:t>
            </w:r>
          </w:p>
          <w:p w14:paraId="77B68AD2" w14:textId="6FBD03F6" w:rsidR="00C2447B" w:rsidRPr="008163A8" w:rsidRDefault="00544C4C">
            <w:pPr>
              <w:rPr>
                <w:sz w:val="22"/>
                <w:szCs w:val="22"/>
              </w:rPr>
            </w:pPr>
            <w:r w:rsidRPr="008163A8">
              <w:rPr>
                <w:sz w:val="22"/>
                <w:szCs w:val="22"/>
              </w:rPr>
              <w:t>(On-Prem)</w:t>
            </w:r>
          </w:p>
        </w:tc>
        <w:tc>
          <w:tcPr>
            <w:tcW w:w="1134" w:type="dxa"/>
          </w:tcPr>
          <w:p w14:paraId="30F880A5" w14:textId="77777777" w:rsidR="00C2447B" w:rsidRPr="008163A8" w:rsidRDefault="00544C4C">
            <w:pPr>
              <w:rPr>
                <w:sz w:val="22"/>
                <w:szCs w:val="22"/>
              </w:rPr>
            </w:pPr>
            <w:r w:rsidRPr="008163A8">
              <w:rPr>
                <w:sz w:val="22"/>
                <w:szCs w:val="22"/>
              </w:rPr>
              <w:t>Very High</w:t>
            </w:r>
          </w:p>
        </w:tc>
        <w:tc>
          <w:tcPr>
            <w:tcW w:w="1701" w:type="dxa"/>
          </w:tcPr>
          <w:p w14:paraId="486C0924" w14:textId="77777777" w:rsidR="00C2447B" w:rsidRPr="008163A8" w:rsidRDefault="00544C4C">
            <w:pPr>
              <w:rPr>
                <w:sz w:val="22"/>
                <w:szCs w:val="22"/>
              </w:rPr>
            </w:pPr>
            <w:r w:rsidRPr="008163A8">
              <w:rPr>
                <w:sz w:val="22"/>
                <w:szCs w:val="22"/>
              </w:rPr>
              <w:t>High maintenance costs, complexity, failed data lake promises.</w:t>
            </w:r>
          </w:p>
        </w:tc>
        <w:tc>
          <w:tcPr>
            <w:tcW w:w="1366" w:type="dxa"/>
          </w:tcPr>
          <w:p w14:paraId="5FE6FC46" w14:textId="7E6F9EE7" w:rsidR="003A00A1" w:rsidRDefault="00544C4C">
            <w:pPr>
              <w:rPr>
                <w:sz w:val="22"/>
                <w:szCs w:val="22"/>
              </w:rPr>
            </w:pPr>
            <w:r w:rsidRPr="008163A8">
              <w:rPr>
                <w:sz w:val="22"/>
                <w:szCs w:val="22"/>
              </w:rPr>
              <w:t>High</w:t>
            </w:r>
            <w:r w:rsidR="00F3435A">
              <w:rPr>
                <w:sz w:val="22"/>
                <w:szCs w:val="22"/>
              </w:rPr>
              <w:t xml:space="preserve"> -</w:t>
            </w:r>
          </w:p>
          <w:p w14:paraId="73A783B1" w14:textId="319B3D10" w:rsidR="00C2447B" w:rsidRPr="008163A8" w:rsidRDefault="00544C4C">
            <w:pPr>
              <w:rPr>
                <w:sz w:val="22"/>
                <w:szCs w:val="22"/>
              </w:rPr>
            </w:pPr>
            <w:r w:rsidRPr="008163A8">
              <w:rPr>
                <w:sz w:val="22"/>
                <w:szCs w:val="22"/>
              </w:rPr>
              <w:t xml:space="preserve">Code </w:t>
            </w:r>
            <w:r w:rsidR="00F3435A">
              <w:rPr>
                <w:sz w:val="22"/>
                <w:szCs w:val="22"/>
              </w:rPr>
              <w:t>h</w:t>
            </w:r>
            <w:r w:rsidRPr="008163A8">
              <w:rPr>
                <w:sz w:val="22"/>
                <w:szCs w:val="22"/>
              </w:rPr>
              <w:t>eavy</w:t>
            </w:r>
          </w:p>
        </w:tc>
        <w:tc>
          <w:tcPr>
            <w:tcW w:w="1894" w:type="dxa"/>
          </w:tcPr>
          <w:p w14:paraId="7C74006D" w14:textId="7F824D5F" w:rsidR="00C2447B" w:rsidRPr="008163A8" w:rsidRDefault="00544C4C">
            <w:pPr>
              <w:rPr>
                <w:sz w:val="22"/>
                <w:szCs w:val="22"/>
              </w:rPr>
            </w:pPr>
            <w:r w:rsidRPr="008163A8">
              <w:rPr>
                <w:sz w:val="22"/>
                <w:szCs w:val="22"/>
              </w:rPr>
              <w:t>Unified compute/storag</w:t>
            </w:r>
            <w:r w:rsidR="00B04DA2">
              <w:rPr>
                <w:sz w:val="22"/>
                <w:szCs w:val="22"/>
              </w:rPr>
              <w:t>e</w:t>
            </w:r>
            <w:r w:rsidRPr="008163A8">
              <w:rPr>
                <w:sz w:val="22"/>
                <w:szCs w:val="22"/>
              </w:rPr>
              <w:t>, vastly superior performance (Photon).</w:t>
            </w:r>
          </w:p>
        </w:tc>
      </w:tr>
      <w:tr w:rsidR="00C2447B" w14:paraId="662A2DF1" w14:textId="77777777" w:rsidTr="00B04DA2">
        <w:tc>
          <w:tcPr>
            <w:tcW w:w="1696" w:type="dxa"/>
          </w:tcPr>
          <w:p w14:paraId="2C515687" w14:textId="77777777" w:rsidR="00C2447B" w:rsidRPr="008163A8" w:rsidRDefault="00544C4C">
            <w:pPr>
              <w:rPr>
                <w:sz w:val="22"/>
                <w:szCs w:val="22"/>
              </w:rPr>
            </w:pPr>
            <w:r w:rsidRPr="008163A8">
              <w:rPr>
                <w:sz w:val="22"/>
                <w:szCs w:val="22"/>
              </w:rPr>
              <w:t>Teradata</w:t>
            </w:r>
          </w:p>
        </w:tc>
        <w:tc>
          <w:tcPr>
            <w:tcW w:w="1418" w:type="dxa"/>
          </w:tcPr>
          <w:p w14:paraId="1DFA484C" w14:textId="77777777" w:rsidR="00A61298" w:rsidRDefault="00544C4C">
            <w:pPr>
              <w:rPr>
                <w:sz w:val="22"/>
                <w:szCs w:val="22"/>
              </w:rPr>
            </w:pPr>
            <w:r w:rsidRPr="008163A8">
              <w:rPr>
                <w:sz w:val="22"/>
                <w:szCs w:val="22"/>
              </w:rPr>
              <w:t xml:space="preserve">Legacy EDW </w:t>
            </w:r>
          </w:p>
          <w:p w14:paraId="47715235" w14:textId="66F9F35E" w:rsidR="00C2447B" w:rsidRPr="008163A8" w:rsidRDefault="00544C4C">
            <w:pPr>
              <w:rPr>
                <w:sz w:val="22"/>
                <w:szCs w:val="22"/>
              </w:rPr>
            </w:pPr>
            <w:r w:rsidRPr="008163A8">
              <w:rPr>
                <w:sz w:val="22"/>
                <w:szCs w:val="22"/>
              </w:rPr>
              <w:t>(On-Prem)</w:t>
            </w:r>
          </w:p>
        </w:tc>
        <w:tc>
          <w:tcPr>
            <w:tcW w:w="1134" w:type="dxa"/>
          </w:tcPr>
          <w:p w14:paraId="616B9AF0" w14:textId="77777777" w:rsidR="00C2447B" w:rsidRPr="008163A8" w:rsidRDefault="00544C4C">
            <w:pPr>
              <w:rPr>
                <w:sz w:val="22"/>
                <w:szCs w:val="22"/>
              </w:rPr>
            </w:pPr>
            <w:r w:rsidRPr="008163A8">
              <w:rPr>
                <w:sz w:val="22"/>
                <w:szCs w:val="22"/>
              </w:rPr>
              <w:t>High</w:t>
            </w:r>
          </w:p>
        </w:tc>
        <w:tc>
          <w:tcPr>
            <w:tcW w:w="1701" w:type="dxa"/>
          </w:tcPr>
          <w:p w14:paraId="7823C14D" w14:textId="77777777" w:rsidR="00C2447B" w:rsidRPr="008163A8" w:rsidRDefault="00544C4C">
            <w:pPr>
              <w:rPr>
                <w:sz w:val="22"/>
                <w:szCs w:val="22"/>
              </w:rPr>
            </w:pPr>
            <w:r w:rsidRPr="008163A8">
              <w:rPr>
                <w:sz w:val="22"/>
                <w:szCs w:val="22"/>
              </w:rPr>
              <w:t>Exorbitant licensing costs, inability to scale for AI/ML.</w:t>
            </w:r>
          </w:p>
        </w:tc>
        <w:tc>
          <w:tcPr>
            <w:tcW w:w="1366" w:type="dxa"/>
          </w:tcPr>
          <w:p w14:paraId="0EBB9831" w14:textId="77777777" w:rsidR="00C2447B" w:rsidRPr="008163A8" w:rsidRDefault="00544C4C">
            <w:pPr>
              <w:rPr>
                <w:sz w:val="22"/>
                <w:szCs w:val="22"/>
              </w:rPr>
            </w:pPr>
            <w:r w:rsidRPr="008163A8">
              <w:rPr>
                <w:sz w:val="22"/>
                <w:szCs w:val="22"/>
              </w:rPr>
              <w:t>Medium-High</w:t>
            </w:r>
          </w:p>
        </w:tc>
        <w:tc>
          <w:tcPr>
            <w:tcW w:w="1894" w:type="dxa"/>
          </w:tcPr>
          <w:p w14:paraId="4DCA54F6" w14:textId="77777777" w:rsidR="00C2447B" w:rsidRPr="008163A8" w:rsidRDefault="00544C4C">
            <w:pPr>
              <w:rPr>
                <w:sz w:val="22"/>
                <w:szCs w:val="22"/>
              </w:rPr>
            </w:pPr>
            <w:r w:rsidRPr="008163A8">
              <w:rPr>
                <w:sz w:val="22"/>
                <w:szCs w:val="22"/>
              </w:rPr>
              <w:t>Drastically lower TCO, open formats (Delta Lake).</w:t>
            </w:r>
          </w:p>
        </w:tc>
      </w:tr>
      <w:tr w:rsidR="00C2447B" w14:paraId="7555D45C" w14:textId="77777777" w:rsidTr="00B04DA2">
        <w:tc>
          <w:tcPr>
            <w:tcW w:w="1696" w:type="dxa"/>
          </w:tcPr>
          <w:p w14:paraId="7B3168D0" w14:textId="77777777" w:rsidR="00C2447B" w:rsidRPr="008163A8" w:rsidRDefault="00544C4C">
            <w:pPr>
              <w:rPr>
                <w:sz w:val="22"/>
                <w:szCs w:val="22"/>
              </w:rPr>
            </w:pPr>
            <w:r w:rsidRPr="008163A8">
              <w:rPr>
                <w:sz w:val="22"/>
                <w:szCs w:val="22"/>
              </w:rPr>
              <w:t>Snowflake</w:t>
            </w:r>
          </w:p>
        </w:tc>
        <w:tc>
          <w:tcPr>
            <w:tcW w:w="1418" w:type="dxa"/>
          </w:tcPr>
          <w:p w14:paraId="318EF3D7" w14:textId="77777777" w:rsidR="00C2447B" w:rsidRPr="008163A8" w:rsidRDefault="00544C4C">
            <w:pPr>
              <w:rPr>
                <w:sz w:val="22"/>
                <w:szCs w:val="22"/>
              </w:rPr>
            </w:pPr>
            <w:r w:rsidRPr="008163A8">
              <w:rPr>
                <w:sz w:val="22"/>
                <w:szCs w:val="22"/>
              </w:rPr>
              <w:t>Cloud Data Warehouse</w:t>
            </w:r>
          </w:p>
        </w:tc>
        <w:tc>
          <w:tcPr>
            <w:tcW w:w="1134" w:type="dxa"/>
          </w:tcPr>
          <w:p w14:paraId="542D57BF" w14:textId="77777777" w:rsidR="00C2447B" w:rsidRPr="008163A8" w:rsidRDefault="00544C4C">
            <w:pPr>
              <w:rPr>
                <w:sz w:val="22"/>
                <w:szCs w:val="22"/>
              </w:rPr>
            </w:pPr>
            <w:r w:rsidRPr="008163A8">
              <w:rPr>
                <w:sz w:val="22"/>
                <w:szCs w:val="22"/>
              </w:rPr>
              <w:t>High (Growing)</w:t>
            </w:r>
          </w:p>
        </w:tc>
        <w:tc>
          <w:tcPr>
            <w:tcW w:w="1701" w:type="dxa"/>
          </w:tcPr>
          <w:p w14:paraId="6A8C0FA7" w14:textId="77777777" w:rsidR="00C2447B" w:rsidRPr="008163A8" w:rsidRDefault="00544C4C">
            <w:pPr>
              <w:rPr>
                <w:sz w:val="22"/>
                <w:szCs w:val="22"/>
              </w:rPr>
            </w:pPr>
            <w:r w:rsidRPr="008163A8">
              <w:rPr>
                <w:sz w:val="22"/>
                <w:szCs w:val="22"/>
              </w:rPr>
              <w:t>Cost scaling at high volumes, vendor lock-in, separate AI stack.</w:t>
            </w:r>
          </w:p>
        </w:tc>
        <w:tc>
          <w:tcPr>
            <w:tcW w:w="1366" w:type="dxa"/>
          </w:tcPr>
          <w:p w14:paraId="1A416EA2" w14:textId="77777777" w:rsidR="00C2447B" w:rsidRPr="008163A8" w:rsidRDefault="00544C4C">
            <w:pPr>
              <w:rPr>
                <w:sz w:val="22"/>
                <w:szCs w:val="22"/>
              </w:rPr>
            </w:pPr>
            <w:r w:rsidRPr="008163A8">
              <w:rPr>
                <w:sz w:val="22"/>
                <w:szCs w:val="22"/>
              </w:rPr>
              <w:t>Low-Medium</w:t>
            </w:r>
          </w:p>
        </w:tc>
        <w:tc>
          <w:tcPr>
            <w:tcW w:w="1894" w:type="dxa"/>
          </w:tcPr>
          <w:p w14:paraId="5B3E0515" w14:textId="77777777" w:rsidR="00C2447B" w:rsidRPr="008163A8" w:rsidRDefault="00544C4C">
            <w:pPr>
              <w:rPr>
                <w:sz w:val="22"/>
                <w:szCs w:val="22"/>
              </w:rPr>
            </w:pPr>
            <w:r w:rsidRPr="008163A8">
              <w:rPr>
                <w:sz w:val="22"/>
                <w:szCs w:val="22"/>
              </w:rPr>
              <w:t>Open storage format, unified Data + AI platform, lower cost at scale.</w:t>
            </w:r>
          </w:p>
        </w:tc>
      </w:tr>
      <w:tr w:rsidR="00C2447B" w14:paraId="3FEBCC6F" w14:textId="77777777" w:rsidTr="00B04DA2">
        <w:tc>
          <w:tcPr>
            <w:tcW w:w="1696" w:type="dxa"/>
          </w:tcPr>
          <w:p w14:paraId="78C0D68A" w14:textId="77777777" w:rsidR="00C2447B" w:rsidRPr="008163A8" w:rsidRDefault="00544C4C">
            <w:pPr>
              <w:rPr>
                <w:sz w:val="22"/>
                <w:szCs w:val="22"/>
              </w:rPr>
            </w:pPr>
            <w:r w:rsidRPr="008163A8">
              <w:rPr>
                <w:sz w:val="22"/>
                <w:szCs w:val="22"/>
              </w:rPr>
              <w:t>Oracle Exadata</w:t>
            </w:r>
          </w:p>
        </w:tc>
        <w:tc>
          <w:tcPr>
            <w:tcW w:w="1418" w:type="dxa"/>
          </w:tcPr>
          <w:p w14:paraId="32F05763" w14:textId="77777777" w:rsidR="00A61298" w:rsidRDefault="00544C4C">
            <w:pPr>
              <w:rPr>
                <w:sz w:val="22"/>
                <w:szCs w:val="22"/>
              </w:rPr>
            </w:pPr>
            <w:r w:rsidRPr="008163A8">
              <w:rPr>
                <w:sz w:val="22"/>
                <w:szCs w:val="22"/>
              </w:rPr>
              <w:t xml:space="preserve">Legacy RDBMS </w:t>
            </w:r>
          </w:p>
          <w:p w14:paraId="18F3558F" w14:textId="25185E8F" w:rsidR="00C2447B" w:rsidRPr="008163A8" w:rsidRDefault="00544C4C">
            <w:pPr>
              <w:rPr>
                <w:sz w:val="22"/>
                <w:szCs w:val="22"/>
              </w:rPr>
            </w:pPr>
            <w:r w:rsidRPr="008163A8">
              <w:rPr>
                <w:sz w:val="22"/>
                <w:szCs w:val="22"/>
              </w:rPr>
              <w:t>(On-Prem)</w:t>
            </w:r>
          </w:p>
        </w:tc>
        <w:tc>
          <w:tcPr>
            <w:tcW w:w="1134" w:type="dxa"/>
          </w:tcPr>
          <w:p w14:paraId="4A26184E" w14:textId="77777777" w:rsidR="00C2447B" w:rsidRPr="008163A8" w:rsidRDefault="00544C4C">
            <w:pPr>
              <w:rPr>
                <w:sz w:val="22"/>
                <w:szCs w:val="22"/>
              </w:rPr>
            </w:pPr>
            <w:r w:rsidRPr="008163A8">
              <w:rPr>
                <w:sz w:val="22"/>
                <w:szCs w:val="22"/>
              </w:rPr>
              <w:t>Medium</w:t>
            </w:r>
          </w:p>
        </w:tc>
        <w:tc>
          <w:tcPr>
            <w:tcW w:w="1701" w:type="dxa"/>
          </w:tcPr>
          <w:p w14:paraId="1E356979" w14:textId="77777777" w:rsidR="00C2447B" w:rsidRDefault="00544C4C">
            <w:pPr>
              <w:rPr>
                <w:sz w:val="22"/>
                <w:szCs w:val="22"/>
              </w:rPr>
            </w:pPr>
            <w:r w:rsidRPr="008163A8">
              <w:rPr>
                <w:sz w:val="22"/>
                <w:szCs w:val="22"/>
              </w:rPr>
              <w:t>Hardware end-of-life, modernization to cloud, rigid schema.</w:t>
            </w:r>
          </w:p>
          <w:p w14:paraId="075A7AE1" w14:textId="77777777" w:rsidR="00D03BBC" w:rsidRDefault="00D03BBC">
            <w:pPr>
              <w:rPr>
                <w:sz w:val="22"/>
                <w:szCs w:val="22"/>
              </w:rPr>
            </w:pPr>
          </w:p>
          <w:p w14:paraId="327F3B82" w14:textId="77777777" w:rsidR="00D03BBC" w:rsidRPr="008163A8" w:rsidRDefault="00D03BBC">
            <w:pPr>
              <w:rPr>
                <w:sz w:val="22"/>
                <w:szCs w:val="22"/>
              </w:rPr>
            </w:pPr>
          </w:p>
        </w:tc>
        <w:tc>
          <w:tcPr>
            <w:tcW w:w="1366" w:type="dxa"/>
          </w:tcPr>
          <w:p w14:paraId="561AB587" w14:textId="77777777" w:rsidR="00C2447B" w:rsidRPr="008163A8" w:rsidRDefault="00544C4C">
            <w:pPr>
              <w:rPr>
                <w:sz w:val="22"/>
                <w:szCs w:val="22"/>
              </w:rPr>
            </w:pPr>
            <w:r w:rsidRPr="008163A8">
              <w:rPr>
                <w:sz w:val="22"/>
                <w:szCs w:val="22"/>
              </w:rPr>
              <w:t>Medium</w:t>
            </w:r>
          </w:p>
        </w:tc>
        <w:tc>
          <w:tcPr>
            <w:tcW w:w="1894" w:type="dxa"/>
          </w:tcPr>
          <w:p w14:paraId="099C2E98" w14:textId="77777777" w:rsidR="00C2447B" w:rsidRDefault="00544C4C">
            <w:pPr>
              <w:rPr>
                <w:sz w:val="22"/>
                <w:szCs w:val="22"/>
              </w:rPr>
            </w:pPr>
            <w:r w:rsidRPr="008163A8">
              <w:rPr>
                <w:sz w:val="22"/>
                <w:szCs w:val="22"/>
              </w:rPr>
              <w:t>Scalability, flexibility for unstructured data.</w:t>
            </w:r>
          </w:p>
          <w:p w14:paraId="6801BFB8" w14:textId="77777777" w:rsidR="001B383D" w:rsidRDefault="001B383D">
            <w:pPr>
              <w:rPr>
                <w:sz w:val="22"/>
                <w:szCs w:val="22"/>
              </w:rPr>
            </w:pPr>
          </w:p>
          <w:p w14:paraId="59B2EAF0" w14:textId="77777777" w:rsidR="001B383D" w:rsidRPr="008163A8" w:rsidRDefault="001B383D">
            <w:pPr>
              <w:rPr>
                <w:sz w:val="22"/>
                <w:szCs w:val="22"/>
              </w:rPr>
            </w:pPr>
          </w:p>
        </w:tc>
      </w:tr>
      <w:tr w:rsidR="00C2447B" w14:paraId="21CD7E83" w14:textId="77777777" w:rsidTr="00B04DA2">
        <w:tc>
          <w:tcPr>
            <w:tcW w:w="1696" w:type="dxa"/>
          </w:tcPr>
          <w:p w14:paraId="540E9098" w14:textId="064C9028" w:rsidR="00C2447B" w:rsidRPr="008163A8" w:rsidRDefault="00544C4C">
            <w:pPr>
              <w:rPr>
                <w:sz w:val="22"/>
                <w:szCs w:val="22"/>
              </w:rPr>
            </w:pPr>
            <w:r w:rsidRPr="008163A8">
              <w:rPr>
                <w:sz w:val="22"/>
                <w:szCs w:val="22"/>
              </w:rPr>
              <w:lastRenderedPageBreak/>
              <w:t>AWS Redshift</w:t>
            </w:r>
          </w:p>
        </w:tc>
        <w:tc>
          <w:tcPr>
            <w:tcW w:w="1418" w:type="dxa"/>
          </w:tcPr>
          <w:p w14:paraId="4DCE01FE" w14:textId="77777777" w:rsidR="00C2447B" w:rsidRPr="008163A8" w:rsidRDefault="00544C4C">
            <w:pPr>
              <w:rPr>
                <w:sz w:val="22"/>
                <w:szCs w:val="22"/>
              </w:rPr>
            </w:pPr>
            <w:r w:rsidRPr="008163A8">
              <w:rPr>
                <w:sz w:val="22"/>
                <w:szCs w:val="22"/>
              </w:rPr>
              <w:t>Cloud Data Warehouse</w:t>
            </w:r>
          </w:p>
        </w:tc>
        <w:tc>
          <w:tcPr>
            <w:tcW w:w="1134" w:type="dxa"/>
          </w:tcPr>
          <w:p w14:paraId="732F40E4" w14:textId="77777777" w:rsidR="00C2447B" w:rsidRPr="008163A8" w:rsidRDefault="00544C4C">
            <w:pPr>
              <w:rPr>
                <w:sz w:val="22"/>
                <w:szCs w:val="22"/>
              </w:rPr>
            </w:pPr>
            <w:r w:rsidRPr="008163A8">
              <w:rPr>
                <w:sz w:val="22"/>
                <w:szCs w:val="22"/>
              </w:rPr>
              <w:t>Medium</w:t>
            </w:r>
          </w:p>
        </w:tc>
        <w:tc>
          <w:tcPr>
            <w:tcW w:w="1701" w:type="dxa"/>
          </w:tcPr>
          <w:p w14:paraId="76D95FF0" w14:textId="5F67D1A7" w:rsidR="00C2447B" w:rsidRPr="008163A8" w:rsidRDefault="00544C4C">
            <w:pPr>
              <w:rPr>
                <w:sz w:val="22"/>
                <w:szCs w:val="22"/>
              </w:rPr>
            </w:pPr>
            <w:r w:rsidRPr="008163A8">
              <w:rPr>
                <w:sz w:val="22"/>
                <w:szCs w:val="22"/>
              </w:rPr>
              <w:t>Desire for open formats, decoupling compute</w:t>
            </w:r>
            <w:r w:rsidR="001D3EA8">
              <w:rPr>
                <w:sz w:val="22"/>
                <w:szCs w:val="22"/>
              </w:rPr>
              <w:t xml:space="preserve"> </w:t>
            </w:r>
            <w:r w:rsidRPr="008163A8">
              <w:rPr>
                <w:sz w:val="22"/>
                <w:szCs w:val="22"/>
              </w:rPr>
              <w:t>/</w:t>
            </w:r>
            <w:r w:rsidR="001D3EA8">
              <w:rPr>
                <w:sz w:val="22"/>
                <w:szCs w:val="22"/>
              </w:rPr>
              <w:t xml:space="preserve"> </w:t>
            </w:r>
            <w:r w:rsidRPr="008163A8">
              <w:rPr>
                <w:sz w:val="22"/>
                <w:szCs w:val="22"/>
              </w:rPr>
              <w:t>storage.</w:t>
            </w:r>
          </w:p>
        </w:tc>
        <w:tc>
          <w:tcPr>
            <w:tcW w:w="1366" w:type="dxa"/>
          </w:tcPr>
          <w:p w14:paraId="0C4276CC" w14:textId="77777777" w:rsidR="00C2447B" w:rsidRPr="008163A8" w:rsidRDefault="00544C4C">
            <w:pPr>
              <w:rPr>
                <w:sz w:val="22"/>
                <w:szCs w:val="22"/>
              </w:rPr>
            </w:pPr>
            <w:r w:rsidRPr="008163A8">
              <w:rPr>
                <w:sz w:val="22"/>
                <w:szCs w:val="22"/>
              </w:rPr>
              <w:t>Low</w:t>
            </w:r>
          </w:p>
        </w:tc>
        <w:tc>
          <w:tcPr>
            <w:tcW w:w="1894" w:type="dxa"/>
          </w:tcPr>
          <w:p w14:paraId="6CD42648" w14:textId="77777777" w:rsidR="00C2447B" w:rsidRPr="008163A8" w:rsidRDefault="00544C4C">
            <w:pPr>
              <w:rPr>
                <w:sz w:val="22"/>
                <w:szCs w:val="22"/>
              </w:rPr>
            </w:pPr>
            <w:r w:rsidRPr="008163A8">
              <w:rPr>
                <w:sz w:val="22"/>
                <w:szCs w:val="22"/>
              </w:rPr>
              <w:t>Multi-cloud support, better complex transformations (Spark).</w:t>
            </w:r>
          </w:p>
        </w:tc>
      </w:tr>
      <w:tr w:rsidR="00C2447B" w14:paraId="49DB86CA" w14:textId="77777777" w:rsidTr="00B04DA2">
        <w:tc>
          <w:tcPr>
            <w:tcW w:w="1696" w:type="dxa"/>
          </w:tcPr>
          <w:p w14:paraId="637B1FDC" w14:textId="77777777" w:rsidR="00C2447B" w:rsidRPr="008163A8" w:rsidRDefault="00544C4C">
            <w:pPr>
              <w:rPr>
                <w:sz w:val="22"/>
                <w:szCs w:val="22"/>
              </w:rPr>
            </w:pPr>
            <w:r w:rsidRPr="008163A8">
              <w:rPr>
                <w:sz w:val="22"/>
                <w:szCs w:val="22"/>
              </w:rPr>
              <w:t>SQL Server</w:t>
            </w:r>
          </w:p>
        </w:tc>
        <w:tc>
          <w:tcPr>
            <w:tcW w:w="1418" w:type="dxa"/>
          </w:tcPr>
          <w:p w14:paraId="05822493" w14:textId="77777777" w:rsidR="00C2447B" w:rsidRPr="008163A8" w:rsidRDefault="00544C4C">
            <w:pPr>
              <w:rPr>
                <w:sz w:val="22"/>
                <w:szCs w:val="22"/>
              </w:rPr>
            </w:pPr>
            <w:r w:rsidRPr="008163A8">
              <w:rPr>
                <w:sz w:val="22"/>
                <w:szCs w:val="22"/>
              </w:rPr>
              <w:t>Legacy RDBMS</w:t>
            </w:r>
          </w:p>
        </w:tc>
        <w:tc>
          <w:tcPr>
            <w:tcW w:w="1134" w:type="dxa"/>
          </w:tcPr>
          <w:p w14:paraId="6CC1D339" w14:textId="77777777" w:rsidR="00C2447B" w:rsidRPr="008163A8" w:rsidRDefault="00544C4C">
            <w:pPr>
              <w:rPr>
                <w:sz w:val="22"/>
                <w:szCs w:val="22"/>
              </w:rPr>
            </w:pPr>
            <w:r w:rsidRPr="008163A8">
              <w:rPr>
                <w:sz w:val="22"/>
                <w:szCs w:val="22"/>
              </w:rPr>
              <w:t>Low-Medium</w:t>
            </w:r>
          </w:p>
        </w:tc>
        <w:tc>
          <w:tcPr>
            <w:tcW w:w="1701" w:type="dxa"/>
          </w:tcPr>
          <w:p w14:paraId="62D117E8" w14:textId="77777777" w:rsidR="00C2447B" w:rsidRPr="008163A8" w:rsidRDefault="00544C4C">
            <w:pPr>
              <w:rPr>
                <w:sz w:val="22"/>
                <w:szCs w:val="22"/>
              </w:rPr>
            </w:pPr>
            <w:r w:rsidRPr="008163A8">
              <w:rPr>
                <w:sz w:val="22"/>
                <w:szCs w:val="22"/>
              </w:rPr>
              <w:t>Scalability limits, moving to cloud-native architecture.</w:t>
            </w:r>
          </w:p>
        </w:tc>
        <w:tc>
          <w:tcPr>
            <w:tcW w:w="1366" w:type="dxa"/>
          </w:tcPr>
          <w:p w14:paraId="0A8F1632" w14:textId="77777777" w:rsidR="00C2447B" w:rsidRPr="008163A8" w:rsidRDefault="00544C4C">
            <w:pPr>
              <w:rPr>
                <w:sz w:val="22"/>
                <w:szCs w:val="22"/>
              </w:rPr>
            </w:pPr>
            <w:r w:rsidRPr="008163A8">
              <w:rPr>
                <w:sz w:val="22"/>
                <w:szCs w:val="22"/>
              </w:rPr>
              <w:t>Low</w:t>
            </w:r>
          </w:p>
        </w:tc>
        <w:tc>
          <w:tcPr>
            <w:tcW w:w="1894" w:type="dxa"/>
          </w:tcPr>
          <w:p w14:paraId="2E5339C2" w14:textId="77777777" w:rsidR="00C2447B" w:rsidRPr="008163A8" w:rsidRDefault="00544C4C">
            <w:pPr>
              <w:rPr>
                <w:sz w:val="22"/>
                <w:szCs w:val="22"/>
              </w:rPr>
            </w:pPr>
            <w:r w:rsidRPr="008163A8">
              <w:rPr>
                <w:sz w:val="22"/>
                <w:szCs w:val="22"/>
              </w:rPr>
              <w:t>Distributed processing power for large datasets.</w:t>
            </w:r>
          </w:p>
        </w:tc>
      </w:tr>
      <w:tr w:rsidR="00C2447B" w14:paraId="0C27E9AE" w14:textId="77777777" w:rsidTr="00B04DA2">
        <w:tc>
          <w:tcPr>
            <w:tcW w:w="1696" w:type="dxa"/>
          </w:tcPr>
          <w:p w14:paraId="05CEDFE2" w14:textId="77777777" w:rsidR="00C2447B" w:rsidRPr="008163A8" w:rsidRDefault="00544C4C">
            <w:pPr>
              <w:rPr>
                <w:sz w:val="22"/>
                <w:szCs w:val="22"/>
              </w:rPr>
            </w:pPr>
            <w:r w:rsidRPr="008163A8">
              <w:rPr>
                <w:sz w:val="22"/>
                <w:szCs w:val="22"/>
              </w:rPr>
              <w:t>Google BigQuery</w:t>
            </w:r>
          </w:p>
        </w:tc>
        <w:tc>
          <w:tcPr>
            <w:tcW w:w="1418" w:type="dxa"/>
          </w:tcPr>
          <w:p w14:paraId="6C6F952D" w14:textId="77777777" w:rsidR="00C2447B" w:rsidRPr="008163A8" w:rsidRDefault="00544C4C">
            <w:pPr>
              <w:rPr>
                <w:sz w:val="22"/>
                <w:szCs w:val="22"/>
              </w:rPr>
            </w:pPr>
            <w:r w:rsidRPr="008163A8">
              <w:rPr>
                <w:sz w:val="22"/>
                <w:szCs w:val="22"/>
              </w:rPr>
              <w:t>Cloud Data Warehouse</w:t>
            </w:r>
          </w:p>
        </w:tc>
        <w:tc>
          <w:tcPr>
            <w:tcW w:w="1134" w:type="dxa"/>
          </w:tcPr>
          <w:p w14:paraId="0FBAC268" w14:textId="77777777" w:rsidR="00C2447B" w:rsidRPr="008163A8" w:rsidRDefault="00544C4C">
            <w:pPr>
              <w:rPr>
                <w:sz w:val="22"/>
                <w:szCs w:val="22"/>
              </w:rPr>
            </w:pPr>
            <w:r w:rsidRPr="008163A8">
              <w:rPr>
                <w:sz w:val="22"/>
                <w:szCs w:val="22"/>
              </w:rPr>
              <w:t>Low</w:t>
            </w:r>
          </w:p>
        </w:tc>
        <w:tc>
          <w:tcPr>
            <w:tcW w:w="1701" w:type="dxa"/>
          </w:tcPr>
          <w:p w14:paraId="0AC0C85B" w14:textId="77777777" w:rsidR="00C2447B" w:rsidRPr="008163A8" w:rsidRDefault="00544C4C">
            <w:pPr>
              <w:rPr>
                <w:sz w:val="22"/>
                <w:szCs w:val="22"/>
              </w:rPr>
            </w:pPr>
            <w:r w:rsidRPr="008163A8">
              <w:rPr>
                <w:sz w:val="22"/>
                <w:szCs w:val="22"/>
              </w:rPr>
              <w:t>Multi-cloud strategy requirements, specific Spark/ML needs.</w:t>
            </w:r>
          </w:p>
        </w:tc>
        <w:tc>
          <w:tcPr>
            <w:tcW w:w="1366" w:type="dxa"/>
          </w:tcPr>
          <w:p w14:paraId="20D303DB" w14:textId="77777777" w:rsidR="00C2447B" w:rsidRPr="008163A8" w:rsidRDefault="00544C4C">
            <w:pPr>
              <w:rPr>
                <w:sz w:val="22"/>
                <w:szCs w:val="22"/>
              </w:rPr>
            </w:pPr>
            <w:r w:rsidRPr="008163A8">
              <w:rPr>
                <w:sz w:val="22"/>
                <w:szCs w:val="22"/>
              </w:rPr>
              <w:t>Low</w:t>
            </w:r>
          </w:p>
        </w:tc>
        <w:tc>
          <w:tcPr>
            <w:tcW w:w="1894" w:type="dxa"/>
          </w:tcPr>
          <w:p w14:paraId="5A47B642" w14:textId="77777777" w:rsidR="00C2447B" w:rsidRPr="008163A8" w:rsidRDefault="00544C4C">
            <w:pPr>
              <w:rPr>
                <w:sz w:val="22"/>
                <w:szCs w:val="22"/>
              </w:rPr>
            </w:pPr>
            <w:r w:rsidRPr="008163A8">
              <w:rPr>
                <w:sz w:val="22"/>
                <w:szCs w:val="22"/>
              </w:rPr>
              <w:t>Unified governance (Unity Catalog) across clouds.</w:t>
            </w:r>
          </w:p>
        </w:tc>
      </w:tr>
    </w:tbl>
    <w:p w14:paraId="723C7AAB" w14:textId="77777777" w:rsidR="00C2447B" w:rsidRDefault="00C2447B"/>
    <w:p w14:paraId="153AF6BF" w14:textId="77777777" w:rsidR="00C2447B" w:rsidRDefault="00544C4C" w:rsidP="009277F7">
      <w:pPr>
        <w:pStyle w:val="Heading3"/>
        <w:numPr>
          <w:ilvl w:val="2"/>
          <w:numId w:val="1"/>
        </w:numPr>
        <w:ind w:left="720"/>
        <w:jc w:val="both"/>
      </w:pPr>
      <w:bookmarkStart w:id="20" w:name="_Toc221457040"/>
      <w:r>
        <w:t>Discovery &amp; Landscape Assessment</w:t>
      </w:r>
      <w:bookmarkEnd w:id="20"/>
    </w:p>
    <w:p w14:paraId="1218C459" w14:textId="77777777" w:rsidR="00C2447B" w:rsidRDefault="00544C4C" w:rsidP="001828D2">
      <w:pPr>
        <w:spacing w:line="240" w:lineRule="auto"/>
        <w:jc w:val="both"/>
      </w:pPr>
      <w:r>
        <w:t>The migration process begins with a comprehensive assessment and landscape analysis. This phase involves conducting a detailed inventory of all existing data warehouse assets. Data engineers catalog data sources, tables, schemas, views, stored procedures, and associated workloads such as Teradata BTEQ scripts and Hive queries. Profiling workloads is essential to understand data volumes, usage patterns, data freshness requirements, and peak load periods. The assessment also includes mapping security configur</w:t>
      </w:r>
      <w:r>
        <w:t>ations, data masking policies, and compliance boundaries. The result is a migration blueprint that clearly defines scope, critical paths, and risk areas.</w:t>
      </w:r>
    </w:p>
    <w:p w14:paraId="5B313E55" w14:textId="77777777" w:rsidR="00C2447B" w:rsidRDefault="00544C4C" w:rsidP="009277F7">
      <w:pPr>
        <w:pStyle w:val="Heading3"/>
        <w:numPr>
          <w:ilvl w:val="2"/>
          <w:numId w:val="1"/>
        </w:numPr>
        <w:ind w:left="720"/>
        <w:jc w:val="both"/>
      </w:pPr>
      <w:bookmarkStart w:id="21" w:name="_Toc221457041"/>
      <w:r>
        <w:t>Code Conversion</w:t>
      </w:r>
      <w:bookmarkEnd w:id="21"/>
    </w:p>
    <w:p w14:paraId="0B311EF8" w14:textId="77777777" w:rsidR="00C2447B" w:rsidRDefault="00544C4C" w:rsidP="001828D2">
      <w:pPr>
        <w:spacing w:line="240" w:lineRule="auto"/>
        <w:jc w:val="both"/>
      </w:pPr>
      <w:r>
        <w:t>Small Language Models are leveraged to automate the analysis and translation of source schemas, DDL, and DML constructs into Databricks-compatible equivalents. SLMs utilize pattern recognition and semantic analysis to map data types, table structures, and constraints accurately to Delta Lake schemas. They also automate the migration of stored procedures, macros, and user-defined functions by parsing logic and generating equivalent Spark SQL or PySpark code. Throughout this process, SLMs preserve data lineag</w:t>
      </w:r>
      <w:r>
        <w:t>e and integrity by tracking source-to-target mappings, transformation logic, and dependencies.</w:t>
      </w:r>
    </w:p>
    <w:p w14:paraId="767DCCA2" w14:textId="77777777" w:rsidR="00C2447B" w:rsidRDefault="00544C4C" w:rsidP="009277F7">
      <w:pPr>
        <w:pStyle w:val="Heading3"/>
        <w:numPr>
          <w:ilvl w:val="2"/>
          <w:numId w:val="1"/>
        </w:numPr>
        <w:ind w:left="720"/>
        <w:jc w:val="both"/>
      </w:pPr>
      <w:bookmarkStart w:id="22" w:name="_Toc221457042"/>
      <w:r>
        <w:t>Business Logic Extraction</w:t>
      </w:r>
      <w:bookmarkEnd w:id="22"/>
    </w:p>
    <w:p w14:paraId="53205A10" w14:textId="77777777" w:rsidR="00C2447B" w:rsidRDefault="00544C4C" w:rsidP="001828D2">
      <w:pPr>
        <w:spacing w:line="240" w:lineRule="auto"/>
        <w:jc w:val="both"/>
      </w:pPr>
      <w:r>
        <w:t xml:space="preserve">Automated business logic extraction ensures that functional parity is maintained during migration. This involves parsing and analyzing legacy stored procedures, macros, embedded SQL scripts, and custom transformation routines. Specialized SLMs extract transformation rules, conditional logic, and data quality checks, translating them into modular, reusable Spark SQL or PySpark code blocks. This process accounts for nuances such as session variables, dynamic SQL, and error handling patterns. Rigorous mapping </w:t>
      </w:r>
      <w:r>
        <w:t>and traceability are maintained to ensure all critical business logic is accurately re-implemented and validated in the Databricks platform.</w:t>
      </w:r>
    </w:p>
    <w:p w14:paraId="1B2BF15B" w14:textId="77777777" w:rsidR="00C2447B" w:rsidRDefault="00544C4C" w:rsidP="009277F7">
      <w:pPr>
        <w:pStyle w:val="Heading3"/>
        <w:numPr>
          <w:ilvl w:val="2"/>
          <w:numId w:val="1"/>
        </w:numPr>
        <w:ind w:left="720"/>
        <w:jc w:val="both"/>
      </w:pPr>
      <w:bookmarkStart w:id="23" w:name="_Toc221457043"/>
      <w:r>
        <w:lastRenderedPageBreak/>
        <w:t>Context-aware Optimization</w:t>
      </w:r>
      <w:bookmarkEnd w:id="23"/>
    </w:p>
    <w:p w14:paraId="7FD6E5DB" w14:textId="77777777" w:rsidR="00C2447B" w:rsidRDefault="00544C4C" w:rsidP="001828D2">
      <w:pPr>
        <w:spacing w:line="240" w:lineRule="auto"/>
        <w:jc w:val="both"/>
      </w:pPr>
      <w:r>
        <w:t>Context-aware optimization analyzes workload patterns, data partitioning strategies, and access frequencies to tailor storage and compute architectures in Databricks. This involves examining historical query logs, data growth trends, and concurrency requirements to design optimal partition columns, clustering keys, and data distribution methods. Delta Lake features such as Z-order clustering, data skipping, liquid clustering, and file compaction are applied to enhance query performance and minimize I/O. Con</w:t>
      </w:r>
      <w:r>
        <w:t>textual optimization also includes fine-tuning job orchestration and scheduling to align with business SLAs, ensuring the migrated solution is both performant and cost-effective.</w:t>
      </w:r>
    </w:p>
    <w:p w14:paraId="723CEC6E" w14:textId="77777777" w:rsidR="00C2447B" w:rsidRDefault="00544C4C" w:rsidP="009277F7">
      <w:pPr>
        <w:pStyle w:val="Heading3"/>
        <w:numPr>
          <w:ilvl w:val="2"/>
          <w:numId w:val="1"/>
        </w:numPr>
        <w:ind w:left="720"/>
        <w:jc w:val="both"/>
      </w:pPr>
      <w:bookmarkStart w:id="24" w:name="_Toc221457044"/>
      <w:r>
        <w:t>Validation &amp; Test Automation</w:t>
      </w:r>
      <w:bookmarkEnd w:id="24"/>
    </w:p>
    <w:p w14:paraId="26472B21" w14:textId="77777777" w:rsidR="00C2447B" w:rsidRDefault="00544C4C" w:rsidP="001828D2">
      <w:pPr>
        <w:spacing w:line="240" w:lineRule="auto"/>
        <w:jc w:val="both"/>
      </w:pPr>
      <w:r>
        <w:t>Automated test case generation and validation suites compare outputs from the new Databricks environment against legacy results, covering data correctness, transformation logic, and performance metrics. Tests are created for schema validation, data profiling, referential integrity, and business rule adherence. Regression testing ensures incremental changes do not introduce discrepancies. Automated validation pipelines are integrated into CI/CD workflows, providing continuous feedback and reducing the manual</w:t>
      </w:r>
      <w:r>
        <w:t xml:space="preserve"> effort required for QA.</w:t>
      </w:r>
    </w:p>
    <w:p w14:paraId="134E4B83" w14:textId="77777777" w:rsidR="00C2447B" w:rsidRDefault="00544C4C" w:rsidP="009277F7">
      <w:pPr>
        <w:pStyle w:val="Heading3"/>
        <w:numPr>
          <w:ilvl w:val="2"/>
          <w:numId w:val="1"/>
        </w:numPr>
        <w:ind w:left="720"/>
        <w:jc w:val="both"/>
      </w:pPr>
      <w:bookmarkStart w:id="25" w:name="_Toc221457045"/>
      <w:r>
        <w:t>Documentation Generation</w:t>
      </w:r>
      <w:bookmarkEnd w:id="25"/>
    </w:p>
    <w:p w14:paraId="3DB38EBF" w14:textId="77777777" w:rsidR="00C2447B" w:rsidRDefault="00544C4C" w:rsidP="00CE2A16">
      <w:pPr>
        <w:spacing w:line="240" w:lineRule="auto"/>
        <w:jc w:val="both"/>
      </w:pPr>
      <w:r>
        <w:t>Detailed documentation is generated throughout the migration process, including source-to-target mapping records, data lineage diagrams, transformation logic traceability, and configuration details for both source and target environments. Documentation also covers scheduling, orchestration, error handling, and security policies. Data dictionaries and metadata catalogs are updated to reflect the new platform structure, ensuring stakeholders have clear visibility into data flows and dependencies.</w:t>
      </w:r>
    </w:p>
    <w:p w14:paraId="2C780B08" w14:textId="1D95E1C2" w:rsidR="00C2447B" w:rsidRPr="00CC4CFF" w:rsidRDefault="00544C4C" w:rsidP="009277F7">
      <w:pPr>
        <w:pStyle w:val="Heading1"/>
        <w:numPr>
          <w:ilvl w:val="0"/>
          <w:numId w:val="1"/>
        </w:numPr>
        <w:ind w:left="0" w:firstLine="0"/>
        <w:rPr>
          <w:rFonts w:eastAsia="Times New Roman"/>
          <w:lang w:eastAsia="en-IN"/>
        </w:rPr>
      </w:pPr>
      <w:bookmarkStart w:id="26" w:name="_Toc221457046"/>
      <w:r w:rsidRPr="00CC4CFF">
        <w:rPr>
          <w:rFonts w:eastAsia="Times New Roman"/>
          <w:lang w:eastAsia="en-IN"/>
        </w:rPr>
        <w:t>Solution Architecture</w:t>
      </w:r>
      <w:bookmarkEnd w:id="26"/>
    </w:p>
    <w:p w14:paraId="144BFCFD" w14:textId="77777777" w:rsidR="00C2447B" w:rsidRDefault="00544C4C" w:rsidP="001E35CC">
      <w:pPr>
        <w:spacing w:line="240" w:lineRule="auto"/>
        <w:jc w:val="both"/>
      </w:pPr>
      <w:r>
        <w:t>The solution is architected on the Databricks Lakehouse Platform and follows the Databricks Well-Architected Framework principles. The architecture supports both data warehouse migration and ETL modernization tracks through a unified, governed platform.</w:t>
      </w:r>
    </w:p>
    <w:p w14:paraId="0C874C62" w14:textId="77777777" w:rsidR="00C2447B" w:rsidRDefault="00544C4C" w:rsidP="009277F7">
      <w:pPr>
        <w:pStyle w:val="ListParagraph"/>
        <w:numPr>
          <w:ilvl w:val="0"/>
          <w:numId w:val="8"/>
        </w:numPr>
        <w:spacing w:line="276" w:lineRule="auto"/>
        <w:jc w:val="both"/>
      </w:pPr>
      <w:r w:rsidRPr="00A4037F">
        <w:rPr>
          <w:b/>
        </w:rPr>
        <w:t xml:space="preserve">Source Layer: </w:t>
      </w:r>
      <w:r>
        <w:t>Legacy data warehouses (Teradata, Hadoop, Oracle Exadata, Snowflake, Redshift, SQL Server, BigQuery) and ETL tools (Informatica, SSIS, DataStage, SAS, Ab Initio, ODI, Talend).</w:t>
      </w:r>
    </w:p>
    <w:p w14:paraId="3D89F663" w14:textId="77777777" w:rsidR="00C2447B" w:rsidRDefault="00544C4C" w:rsidP="009277F7">
      <w:pPr>
        <w:pStyle w:val="ListParagraph"/>
        <w:numPr>
          <w:ilvl w:val="0"/>
          <w:numId w:val="8"/>
        </w:numPr>
        <w:spacing w:line="276" w:lineRule="auto"/>
        <w:jc w:val="both"/>
      </w:pPr>
      <w:r w:rsidRPr="00A4037F">
        <w:rPr>
          <w:b/>
        </w:rPr>
        <w:t xml:space="preserve">SLM Translation Engine: </w:t>
      </w:r>
      <w:r>
        <w:t>Specialized Small Language Models for automated code conversion, business logic extraction, and optimization recommendations.</w:t>
      </w:r>
    </w:p>
    <w:p w14:paraId="70BE02F0" w14:textId="77777777" w:rsidR="00C2447B" w:rsidRDefault="00544C4C" w:rsidP="009277F7">
      <w:pPr>
        <w:pStyle w:val="ListParagraph"/>
        <w:numPr>
          <w:ilvl w:val="0"/>
          <w:numId w:val="8"/>
        </w:numPr>
        <w:spacing w:line="276" w:lineRule="auto"/>
        <w:jc w:val="both"/>
      </w:pPr>
      <w:r w:rsidRPr="00A4037F">
        <w:rPr>
          <w:b/>
        </w:rPr>
        <w:t xml:space="preserve">Databricks Lakehouse Foundation: </w:t>
      </w:r>
      <w:r>
        <w:t>Unity Catalog, Delta Lake, compute clusters, SQL Warehouses, and networking.</w:t>
      </w:r>
    </w:p>
    <w:p w14:paraId="44839C43" w14:textId="77777777" w:rsidR="00C2447B" w:rsidRDefault="00544C4C" w:rsidP="009277F7">
      <w:pPr>
        <w:pStyle w:val="ListParagraph"/>
        <w:numPr>
          <w:ilvl w:val="0"/>
          <w:numId w:val="8"/>
        </w:numPr>
        <w:spacing w:line="276" w:lineRule="auto"/>
        <w:jc w:val="both"/>
      </w:pPr>
      <w:r w:rsidRPr="00A4037F">
        <w:rPr>
          <w:b/>
        </w:rPr>
        <w:t xml:space="preserve">Pipeline Layer: </w:t>
      </w:r>
      <w:r>
        <w:t>Modernized PySpark pipelines, Databricks Workflows, and Delta Live Tables for orchestrated data processing.</w:t>
      </w:r>
    </w:p>
    <w:p w14:paraId="080E7F8C" w14:textId="77777777" w:rsidR="00C2447B" w:rsidRDefault="00544C4C" w:rsidP="009277F7">
      <w:pPr>
        <w:pStyle w:val="ListParagraph"/>
        <w:numPr>
          <w:ilvl w:val="0"/>
          <w:numId w:val="8"/>
        </w:numPr>
        <w:spacing w:line="276" w:lineRule="auto"/>
        <w:jc w:val="both"/>
      </w:pPr>
      <w:r w:rsidRPr="00A4037F">
        <w:rPr>
          <w:b/>
        </w:rPr>
        <w:lastRenderedPageBreak/>
        <w:t xml:space="preserve">Governance &amp; Compliance: </w:t>
      </w:r>
      <w:r>
        <w:t>Unity Catalog for centralized access controls, data lineage, audit trails, and regulatory compliance.</w:t>
      </w:r>
    </w:p>
    <w:p w14:paraId="2F3FE318" w14:textId="77777777" w:rsidR="00C2447B" w:rsidRDefault="00544C4C" w:rsidP="009277F7">
      <w:pPr>
        <w:pStyle w:val="ListParagraph"/>
        <w:numPr>
          <w:ilvl w:val="0"/>
          <w:numId w:val="8"/>
        </w:numPr>
        <w:spacing w:line="276" w:lineRule="auto"/>
        <w:jc w:val="both"/>
      </w:pPr>
      <w:r w:rsidRPr="00A4037F">
        <w:rPr>
          <w:b/>
        </w:rPr>
        <w:t xml:space="preserve">Validation Layer: </w:t>
      </w:r>
      <w:r>
        <w:t>Automated test suites, CI/CD integration, and continuous validation pipelines for migration assurance.</w:t>
      </w:r>
    </w:p>
    <w:p w14:paraId="40F7E344" w14:textId="77777777" w:rsidR="00C2447B" w:rsidRDefault="00544C4C" w:rsidP="009277F7">
      <w:pPr>
        <w:pStyle w:val="ListParagraph"/>
        <w:numPr>
          <w:ilvl w:val="0"/>
          <w:numId w:val="8"/>
        </w:numPr>
        <w:spacing w:line="276" w:lineRule="auto"/>
        <w:jc w:val="both"/>
      </w:pPr>
      <w:r w:rsidRPr="00A4037F">
        <w:rPr>
          <w:b/>
        </w:rPr>
        <w:t xml:space="preserve">Documentation &amp; Lineage: </w:t>
      </w:r>
      <w:r>
        <w:t>SLM-generated source-to-target mappings, traceability matrices, and data dictionaries.</w:t>
      </w:r>
    </w:p>
    <w:p w14:paraId="3D7FC256" w14:textId="77777777" w:rsidR="00C2447B" w:rsidRDefault="00544C4C">
      <w:r>
        <w:t>Refer the Technical Solution Architecture document provided in References for detailed technical details.</w:t>
      </w:r>
    </w:p>
    <w:p w14:paraId="694F325C" w14:textId="77777777" w:rsidR="00C2447B" w:rsidRPr="009E27DC" w:rsidRDefault="00544C4C" w:rsidP="009277F7">
      <w:pPr>
        <w:pStyle w:val="Heading2"/>
        <w:numPr>
          <w:ilvl w:val="1"/>
          <w:numId w:val="1"/>
        </w:numPr>
        <w:ind w:left="360" w:hanging="360"/>
        <w:rPr>
          <w:rFonts w:eastAsia="Times New Roman"/>
          <w:lang w:eastAsia="en-IN"/>
        </w:rPr>
      </w:pPr>
      <w:bookmarkStart w:id="27" w:name="_Toc221457047"/>
      <w:r w:rsidRPr="009E27DC">
        <w:rPr>
          <w:rFonts w:eastAsia="Times New Roman"/>
          <w:lang w:eastAsia="en-IN"/>
        </w:rPr>
        <w:t>Why Databricks</w:t>
      </w:r>
      <w:bookmarkEnd w:id="27"/>
    </w:p>
    <w:p w14:paraId="1E4BE5EA" w14:textId="77777777" w:rsidR="00C2447B" w:rsidRDefault="00544C4C" w:rsidP="009E27DC">
      <w:pPr>
        <w:spacing w:line="240" w:lineRule="auto"/>
        <w:jc w:val="both"/>
      </w:pPr>
      <w:r>
        <w:t>Databricks provides multiple platform advantages that make it the ideal target for legacy platform modernization.</w:t>
      </w:r>
    </w:p>
    <w:p w14:paraId="60C00A76" w14:textId="77777777" w:rsidR="00C2447B" w:rsidRDefault="00544C4C" w:rsidP="009277F7">
      <w:pPr>
        <w:pStyle w:val="ListParagraph"/>
        <w:numPr>
          <w:ilvl w:val="0"/>
          <w:numId w:val="9"/>
        </w:numPr>
        <w:spacing w:line="240" w:lineRule="auto"/>
        <w:jc w:val="both"/>
      </w:pPr>
      <w:r w:rsidRPr="009E27DC">
        <w:rPr>
          <w:b/>
        </w:rPr>
        <w:t xml:space="preserve">Unified Lakehouse: </w:t>
      </w:r>
      <w:r>
        <w:t>Single platform eliminates tool fragmentation, unifying data engineering, analytics, ML, and AI on one governed environment</w:t>
      </w:r>
    </w:p>
    <w:p w14:paraId="425E4382" w14:textId="77777777" w:rsidR="00C2447B" w:rsidRDefault="00544C4C" w:rsidP="009277F7">
      <w:pPr>
        <w:pStyle w:val="ListParagraph"/>
        <w:numPr>
          <w:ilvl w:val="0"/>
          <w:numId w:val="9"/>
        </w:numPr>
        <w:spacing w:line="240" w:lineRule="auto"/>
        <w:jc w:val="both"/>
      </w:pPr>
      <w:r w:rsidRPr="009E27DC">
        <w:rPr>
          <w:b/>
        </w:rPr>
        <w:t xml:space="preserve">Photon Engine: </w:t>
      </w:r>
      <w:r>
        <w:t>Vectorized query engine delivering 3–5x performance improvement over legacy data warehouse engines</w:t>
      </w:r>
    </w:p>
    <w:p w14:paraId="3550A89F" w14:textId="77777777" w:rsidR="00C2447B" w:rsidRDefault="00544C4C" w:rsidP="009277F7">
      <w:pPr>
        <w:pStyle w:val="ListParagraph"/>
        <w:numPr>
          <w:ilvl w:val="0"/>
          <w:numId w:val="9"/>
        </w:numPr>
        <w:spacing w:line="240" w:lineRule="auto"/>
        <w:jc w:val="both"/>
      </w:pPr>
      <w:r w:rsidRPr="009E27DC">
        <w:rPr>
          <w:b/>
        </w:rPr>
        <w:t xml:space="preserve">Delta Lake: </w:t>
      </w:r>
      <w:r>
        <w:t>Open storage format with ACID transactions, time travel, schema evolution, and Z-order clustering—eliminating proprietary format lock-in</w:t>
      </w:r>
    </w:p>
    <w:p w14:paraId="72619FCB" w14:textId="77777777" w:rsidR="00C2447B" w:rsidRDefault="00544C4C" w:rsidP="009277F7">
      <w:pPr>
        <w:pStyle w:val="ListParagraph"/>
        <w:numPr>
          <w:ilvl w:val="0"/>
          <w:numId w:val="9"/>
        </w:numPr>
        <w:spacing w:line="240" w:lineRule="auto"/>
        <w:jc w:val="both"/>
      </w:pPr>
      <w:r w:rsidRPr="009E27DC">
        <w:rPr>
          <w:b/>
        </w:rPr>
        <w:t xml:space="preserve">Unity Catalog: </w:t>
      </w:r>
      <w:r>
        <w:t>Centralized governance across all data assets with fine-grained access controls, lineage, and audit logging</w:t>
      </w:r>
    </w:p>
    <w:p w14:paraId="263C2C41" w14:textId="77777777" w:rsidR="00C2447B" w:rsidRDefault="00544C4C" w:rsidP="009277F7">
      <w:pPr>
        <w:pStyle w:val="ListParagraph"/>
        <w:numPr>
          <w:ilvl w:val="0"/>
          <w:numId w:val="9"/>
        </w:numPr>
        <w:spacing w:line="240" w:lineRule="auto"/>
        <w:jc w:val="both"/>
      </w:pPr>
      <w:r w:rsidRPr="009E27DC">
        <w:rPr>
          <w:b/>
        </w:rPr>
        <w:t xml:space="preserve">Serverless Compute: </w:t>
      </w:r>
      <w:r>
        <w:t>Pay-per-use economics with automatic scaling, eliminating idle infrastructure costs inherent in legacy systems</w:t>
      </w:r>
    </w:p>
    <w:p w14:paraId="6D7A76AD" w14:textId="77777777" w:rsidR="00C2447B" w:rsidRDefault="00544C4C" w:rsidP="009277F7">
      <w:pPr>
        <w:pStyle w:val="ListParagraph"/>
        <w:numPr>
          <w:ilvl w:val="0"/>
          <w:numId w:val="9"/>
        </w:numPr>
        <w:spacing w:line="240" w:lineRule="auto"/>
        <w:jc w:val="both"/>
      </w:pPr>
      <w:r w:rsidRPr="009E27DC">
        <w:rPr>
          <w:b/>
        </w:rPr>
        <w:t xml:space="preserve">Open Standards: </w:t>
      </w:r>
      <w:r>
        <w:t>Open formats and APIs avoid vendor lock-in, enabling multi-cloud strategy and seamless integration with existing tools</w:t>
      </w:r>
    </w:p>
    <w:p w14:paraId="27DC2117" w14:textId="77777777" w:rsidR="00C2447B" w:rsidRPr="009E27DC" w:rsidRDefault="00544C4C" w:rsidP="009277F7">
      <w:pPr>
        <w:pStyle w:val="Heading2"/>
        <w:numPr>
          <w:ilvl w:val="1"/>
          <w:numId w:val="1"/>
        </w:numPr>
        <w:ind w:left="360" w:hanging="360"/>
        <w:rPr>
          <w:rFonts w:eastAsia="Times New Roman"/>
          <w:lang w:eastAsia="en-IN"/>
        </w:rPr>
      </w:pPr>
      <w:bookmarkStart w:id="28" w:name="_Toc221457048"/>
      <w:r w:rsidRPr="009E27DC">
        <w:rPr>
          <w:rFonts w:eastAsia="Times New Roman"/>
          <w:lang w:eastAsia="en-IN"/>
        </w:rPr>
        <w:t>Differentiators</w:t>
      </w:r>
      <w:bookmarkEnd w:id="28"/>
    </w:p>
    <w:p w14:paraId="42EE2EBF" w14:textId="77777777" w:rsidR="00C2447B" w:rsidRDefault="00544C4C" w:rsidP="009277F7">
      <w:pPr>
        <w:pStyle w:val="ListParagraph"/>
        <w:numPr>
          <w:ilvl w:val="0"/>
          <w:numId w:val="10"/>
        </w:numPr>
        <w:spacing w:line="240" w:lineRule="auto"/>
        <w:jc w:val="both"/>
      </w:pPr>
      <w:r>
        <w:t>Purpose-built Mastech owned SLM-based modernization framework aligned to Databricks roadmap and Well-Architected Framework.</w:t>
      </w:r>
    </w:p>
    <w:p w14:paraId="4684227D" w14:textId="77777777" w:rsidR="00C2447B" w:rsidRDefault="00544C4C" w:rsidP="009277F7">
      <w:pPr>
        <w:pStyle w:val="ListParagraph"/>
        <w:numPr>
          <w:ilvl w:val="0"/>
          <w:numId w:val="10"/>
        </w:numPr>
        <w:spacing w:line="240" w:lineRule="auto"/>
        <w:jc w:val="both"/>
      </w:pPr>
      <w:r>
        <w:t>Leverages Databricks-native capabilities like Delta Lake, Unity Catalog, Photon Engine, DLT, Lakeflow, Workflows, and PySpark for end-to-end migration.</w:t>
      </w:r>
    </w:p>
    <w:p w14:paraId="562BEBBA" w14:textId="77777777" w:rsidR="00C2447B" w:rsidRDefault="00544C4C" w:rsidP="009277F7">
      <w:pPr>
        <w:pStyle w:val="ListParagraph"/>
        <w:numPr>
          <w:ilvl w:val="0"/>
          <w:numId w:val="10"/>
        </w:numPr>
        <w:spacing w:line="240" w:lineRule="auto"/>
        <w:jc w:val="both"/>
      </w:pPr>
      <w:r>
        <w:t>Dual-track methodology covering both data warehouse migration and ETL modernization with unified governance.</w:t>
      </w:r>
    </w:p>
    <w:p w14:paraId="6DFF21FF" w14:textId="77777777" w:rsidR="00C2447B" w:rsidRDefault="00544C4C" w:rsidP="009277F7">
      <w:pPr>
        <w:pStyle w:val="ListParagraph"/>
        <w:numPr>
          <w:ilvl w:val="0"/>
          <w:numId w:val="10"/>
        </w:numPr>
        <w:spacing w:line="240" w:lineRule="auto"/>
        <w:jc w:val="both"/>
      </w:pPr>
      <w:r>
        <w:t>SLM-powered automation delivering 50–70% faster migrations with higher accuracy than manual or generic LLM approaches.</w:t>
      </w:r>
    </w:p>
    <w:p w14:paraId="6FC83543" w14:textId="77777777" w:rsidR="00C2447B" w:rsidRDefault="00544C4C" w:rsidP="009277F7">
      <w:pPr>
        <w:pStyle w:val="ListParagraph"/>
        <w:numPr>
          <w:ilvl w:val="0"/>
          <w:numId w:val="10"/>
        </w:numPr>
        <w:spacing w:line="240" w:lineRule="auto"/>
        <w:jc w:val="both"/>
      </w:pPr>
      <w:r>
        <w:t>Business-outcome, plug-and-play driven design with proven delivery across multiple enterprise migrations.</w:t>
      </w:r>
    </w:p>
    <w:p w14:paraId="6EB02E78" w14:textId="77777777" w:rsidR="00C2447B" w:rsidRDefault="00C2447B"/>
    <w:p w14:paraId="77F3976B" w14:textId="6AB689AD" w:rsidR="00C2447B" w:rsidRPr="00183D49" w:rsidRDefault="00544C4C" w:rsidP="009277F7">
      <w:pPr>
        <w:pStyle w:val="Heading1"/>
        <w:numPr>
          <w:ilvl w:val="0"/>
          <w:numId w:val="1"/>
        </w:numPr>
        <w:ind w:left="0" w:firstLine="0"/>
        <w:rPr>
          <w:rFonts w:eastAsia="Times New Roman"/>
          <w:lang w:eastAsia="en-IN"/>
        </w:rPr>
      </w:pPr>
      <w:bookmarkStart w:id="29" w:name="_Toc221457049"/>
      <w:r w:rsidRPr="00183D49">
        <w:rPr>
          <w:rFonts w:eastAsia="Times New Roman"/>
          <w:lang w:eastAsia="en-IN"/>
        </w:rPr>
        <w:lastRenderedPageBreak/>
        <w:t>Implementation Roadmap</w:t>
      </w:r>
      <w:bookmarkEnd w:id="29"/>
    </w:p>
    <w:p w14:paraId="5704DE61" w14:textId="77777777" w:rsidR="00C2447B" w:rsidRPr="002A3609" w:rsidRDefault="00544C4C" w:rsidP="009277F7">
      <w:pPr>
        <w:pStyle w:val="Heading2"/>
        <w:numPr>
          <w:ilvl w:val="1"/>
          <w:numId w:val="1"/>
        </w:numPr>
        <w:ind w:left="360" w:hanging="360"/>
        <w:rPr>
          <w:rFonts w:eastAsia="Times New Roman"/>
          <w:lang w:eastAsia="en-IN"/>
        </w:rPr>
      </w:pPr>
      <w:bookmarkStart w:id="30" w:name="_Toc221457050"/>
      <w:r w:rsidRPr="002A3609">
        <w:rPr>
          <w:rFonts w:eastAsia="Times New Roman"/>
          <w:lang w:eastAsia="en-IN"/>
        </w:rPr>
        <w:t>Phased Rollout</w:t>
      </w:r>
      <w:bookmarkEnd w:id="30"/>
    </w:p>
    <w:p w14:paraId="70D4087A" w14:textId="77777777" w:rsidR="00C2447B" w:rsidRDefault="00544C4C" w:rsidP="009277F7">
      <w:pPr>
        <w:pStyle w:val="Heading3"/>
        <w:numPr>
          <w:ilvl w:val="2"/>
          <w:numId w:val="1"/>
        </w:numPr>
        <w:ind w:left="720"/>
        <w:jc w:val="both"/>
      </w:pPr>
      <w:bookmarkStart w:id="31" w:name="_Toc221457051"/>
      <w:r>
        <w:t>Phase 1 – Discovery &amp; Assessment</w:t>
      </w:r>
      <w:bookmarkEnd w:id="31"/>
    </w:p>
    <w:p w14:paraId="115616FA" w14:textId="77777777" w:rsidR="00C2447B" w:rsidRDefault="00544C4C" w:rsidP="009277F7">
      <w:pPr>
        <w:pStyle w:val="ListParagraph"/>
        <w:numPr>
          <w:ilvl w:val="0"/>
          <w:numId w:val="11"/>
        </w:numPr>
        <w:spacing w:line="240" w:lineRule="auto"/>
      </w:pPr>
      <w:r>
        <w:t>Comprehensive inventory of legacy data warehouse and ETL assets.</w:t>
      </w:r>
    </w:p>
    <w:p w14:paraId="2EBC229A" w14:textId="77777777" w:rsidR="00C2447B" w:rsidRDefault="00544C4C" w:rsidP="009277F7">
      <w:pPr>
        <w:pStyle w:val="ListParagraph"/>
        <w:numPr>
          <w:ilvl w:val="0"/>
          <w:numId w:val="11"/>
        </w:numPr>
        <w:spacing w:line="240" w:lineRule="auto"/>
      </w:pPr>
      <w:r>
        <w:t>Workload profiling, dependency mapping, and migration complexity assessment.</w:t>
      </w:r>
    </w:p>
    <w:p w14:paraId="0288471D" w14:textId="77777777" w:rsidR="00C2447B" w:rsidRDefault="00544C4C" w:rsidP="009277F7">
      <w:pPr>
        <w:pStyle w:val="ListParagraph"/>
        <w:numPr>
          <w:ilvl w:val="0"/>
          <w:numId w:val="11"/>
        </w:numPr>
        <w:spacing w:line="240" w:lineRule="auto"/>
      </w:pPr>
      <w:r>
        <w:t>Migration blueprint creation with scope, critical paths, and risk areas.</w:t>
      </w:r>
    </w:p>
    <w:p w14:paraId="411CDCDB" w14:textId="77777777" w:rsidR="00C2447B" w:rsidRDefault="00544C4C" w:rsidP="009277F7">
      <w:pPr>
        <w:pStyle w:val="Heading3"/>
        <w:numPr>
          <w:ilvl w:val="2"/>
          <w:numId w:val="1"/>
        </w:numPr>
        <w:ind w:left="720"/>
        <w:jc w:val="both"/>
      </w:pPr>
      <w:bookmarkStart w:id="32" w:name="_Toc221457052"/>
      <w:r>
        <w:t>P</w:t>
      </w:r>
      <w:r>
        <w:t>hase 2 – Foundation Setup</w:t>
      </w:r>
      <w:bookmarkEnd w:id="32"/>
    </w:p>
    <w:p w14:paraId="0B5195AE" w14:textId="77777777" w:rsidR="00C2447B" w:rsidRDefault="00544C4C" w:rsidP="009277F7">
      <w:pPr>
        <w:pStyle w:val="ListParagraph"/>
        <w:numPr>
          <w:ilvl w:val="0"/>
          <w:numId w:val="12"/>
        </w:numPr>
        <w:spacing w:line="240" w:lineRule="auto"/>
      </w:pPr>
      <w:r>
        <w:t>Databricks Lakehouse environment provisioning and configuration.</w:t>
      </w:r>
    </w:p>
    <w:p w14:paraId="53E7EFB4" w14:textId="77777777" w:rsidR="00C2447B" w:rsidRDefault="00544C4C" w:rsidP="009277F7">
      <w:pPr>
        <w:pStyle w:val="ListParagraph"/>
        <w:numPr>
          <w:ilvl w:val="0"/>
          <w:numId w:val="12"/>
        </w:numPr>
        <w:spacing w:line="240" w:lineRule="auto"/>
      </w:pPr>
      <w:r>
        <w:t>Unity Catalog governance framework establishment with access controls and policies.</w:t>
      </w:r>
    </w:p>
    <w:p w14:paraId="03E3AEC7" w14:textId="77777777" w:rsidR="00C2447B" w:rsidRDefault="00544C4C" w:rsidP="009277F7">
      <w:pPr>
        <w:pStyle w:val="ListParagraph"/>
        <w:numPr>
          <w:ilvl w:val="0"/>
          <w:numId w:val="12"/>
        </w:numPr>
        <w:spacing w:line="240" w:lineRule="auto"/>
      </w:pPr>
      <w:r>
        <w:t>SLM translation engine deployment and calibration for target legacy platforms.</w:t>
      </w:r>
    </w:p>
    <w:p w14:paraId="50B4A85D" w14:textId="77777777" w:rsidR="00C2447B" w:rsidRDefault="00544C4C" w:rsidP="009277F7">
      <w:pPr>
        <w:pStyle w:val="ListParagraph"/>
        <w:numPr>
          <w:ilvl w:val="0"/>
          <w:numId w:val="12"/>
        </w:numPr>
        <w:spacing w:line="240" w:lineRule="auto"/>
      </w:pPr>
      <w:r>
        <w:t>CI/CD pipeline setup for automated validation and deployment.</w:t>
      </w:r>
    </w:p>
    <w:p w14:paraId="3DABC7BC" w14:textId="77777777" w:rsidR="00C2447B" w:rsidRDefault="00544C4C" w:rsidP="009277F7">
      <w:pPr>
        <w:pStyle w:val="ListParagraph"/>
        <w:numPr>
          <w:ilvl w:val="0"/>
          <w:numId w:val="12"/>
        </w:numPr>
        <w:spacing w:line="240" w:lineRule="auto"/>
      </w:pPr>
      <w:r>
        <w:t>Team training and enablement on Databricks and PySpark.</w:t>
      </w:r>
    </w:p>
    <w:p w14:paraId="021A49DF" w14:textId="77777777" w:rsidR="00C2447B" w:rsidRDefault="00544C4C" w:rsidP="00F34EAD">
      <w:pPr>
        <w:pStyle w:val="Heading3"/>
        <w:numPr>
          <w:ilvl w:val="2"/>
          <w:numId w:val="1"/>
        </w:numPr>
        <w:ind w:left="720"/>
        <w:jc w:val="both"/>
      </w:pPr>
      <w:bookmarkStart w:id="33" w:name="_Toc221457053"/>
      <w:r>
        <w:t>P</w:t>
      </w:r>
      <w:r>
        <w:t>hase 3 – Core Migration – Translate &amp; Validate</w:t>
      </w:r>
      <w:bookmarkEnd w:id="33"/>
    </w:p>
    <w:p w14:paraId="4590A9EE" w14:textId="77777777" w:rsidR="00C2447B" w:rsidRDefault="00544C4C" w:rsidP="009277F7">
      <w:pPr>
        <w:pStyle w:val="ListParagraph"/>
        <w:numPr>
          <w:ilvl w:val="0"/>
          <w:numId w:val="13"/>
        </w:numPr>
        <w:spacing w:line="240" w:lineRule="auto"/>
      </w:pPr>
      <w:r>
        <w:t>SLM-driven code conversion for data warehouse schemas, stored procedures, and ETL logic.</w:t>
      </w:r>
    </w:p>
    <w:p w14:paraId="59D3F8F6" w14:textId="77777777" w:rsidR="00C2447B" w:rsidRDefault="00544C4C" w:rsidP="009277F7">
      <w:pPr>
        <w:pStyle w:val="ListParagraph"/>
        <w:numPr>
          <w:ilvl w:val="0"/>
          <w:numId w:val="13"/>
        </w:numPr>
        <w:spacing w:line="240" w:lineRule="auto"/>
      </w:pPr>
      <w:r>
        <w:t>Business logic extraction and preservation with automated traceability.</w:t>
      </w:r>
    </w:p>
    <w:p w14:paraId="3402DC9F" w14:textId="77777777" w:rsidR="00C2447B" w:rsidRDefault="00544C4C" w:rsidP="009277F7">
      <w:pPr>
        <w:pStyle w:val="ListParagraph"/>
        <w:numPr>
          <w:ilvl w:val="0"/>
          <w:numId w:val="13"/>
        </w:numPr>
        <w:spacing w:line="240" w:lineRule="auto"/>
      </w:pPr>
      <w:r>
        <w:t>Context-aware optimization for Delta Lake and PySpark performance.</w:t>
      </w:r>
    </w:p>
    <w:p w14:paraId="6CD67EC6" w14:textId="77777777" w:rsidR="00C2447B" w:rsidRDefault="00544C4C" w:rsidP="009277F7">
      <w:pPr>
        <w:pStyle w:val="ListParagraph"/>
        <w:numPr>
          <w:ilvl w:val="0"/>
          <w:numId w:val="13"/>
        </w:numPr>
        <w:spacing w:line="240" w:lineRule="auto"/>
      </w:pPr>
      <w:r>
        <w:t>Automated validation suites comparing outputs against legacy baselines.</w:t>
      </w:r>
    </w:p>
    <w:p w14:paraId="7BCA68EA" w14:textId="77777777" w:rsidR="00C2447B" w:rsidRDefault="00544C4C" w:rsidP="00F34EAD">
      <w:pPr>
        <w:pStyle w:val="Heading3"/>
        <w:numPr>
          <w:ilvl w:val="2"/>
          <w:numId w:val="1"/>
        </w:numPr>
        <w:ind w:left="720"/>
        <w:jc w:val="both"/>
      </w:pPr>
      <w:bookmarkStart w:id="34" w:name="_Toc221457054"/>
      <w:r>
        <w:t>P</w:t>
      </w:r>
      <w:r>
        <w:t>hase 4 – Optimization &amp; Production Cutover</w:t>
      </w:r>
      <w:bookmarkEnd w:id="34"/>
    </w:p>
    <w:p w14:paraId="1F27C3EF" w14:textId="77777777" w:rsidR="00C2447B" w:rsidRDefault="00544C4C" w:rsidP="009277F7">
      <w:pPr>
        <w:pStyle w:val="ListParagraph"/>
        <w:numPr>
          <w:ilvl w:val="0"/>
          <w:numId w:val="14"/>
        </w:numPr>
        <w:spacing w:line="240" w:lineRule="auto"/>
      </w:pPr>
      <w:r>
        <w:t>Performance benchmarking and tuning against legacy SLA targets.</w:t>
      </w:r>
    </w:p>
    <w:p w14:paraId="53946317" w14:textId="77777777" w:rsidR="00C2447B" w:rsidRDefault="00544C4C" w:rsidP="009277F7">
      <w:pPr>
        <w:pStyle w:val="ListParagraph"/>
        <w:numPr>
          <w:ilvl w:val="0"/>
          <w:numId w:val="14"/>
        </w:numPr>
        <w:spacing w:line="240" w:lineRule="auto"/>
      </w:pPr>
      <w:r>
        <w:t>Workload orchestration and scheduling alignment with business requirements.</w:t>
      </w:r>
    </w:p>
    <w:p w14:paraId="7EAA5D31" w14:textId="77777777" w:rsidR="00C2447B" w:rsidRDefault="00544C4C" w:rsidP="009277F7">
      <w:pPr>
        <w:pStyle w:val="ListParagraph"/>
        <w:numPr>
          <w:ilvl w:val="0"/>
          <w:numId w:val="14"/>
        </w:numPr>
        <w:spacing w:line="240" w:lineRule="auto"/>
      </w:pPr>
      <w:r>
        <w:t>D</w:t>
      </w:r>
      <w:r>
        <w:t>ata quality validation and regression testing complete.</w:t>
      </w:r>
    </w:p>
    <w:p w14:paraId="68C619F5" w14:textId="77777777" w:rsidR="00C2447B" w:rsidRDefault="00544C4C" w:rsidP="009277F7">
      <w:pPr>
        <w:pStyle w:val="ListParagraph"/>
        <w:numPr>
          <w:ilvl w:val="0"/>
          <w:numId w:val="14"/>
        </w:numPr>
        <w:spacing w:line="240" w:lineRule="auto"/>
      </w:pPr>
      <w:r>
        <w:t>Production cutover with parallel run validation.</w:t>
      </w:r>
    </w:p>
    <w:p w14:paraId="12DEC145" w14:textId="77777777" w:rsidR="00C2447B" w:rsidRDefault="00544C4C" w:rsidP="009277F7">
      <w:pPr>
        <w:pStyle w:val="ListParagraph"/>
        <w:numPr>
          <w:ilvl w:val="0"/>
          <w:numId w:val="14"/>
        </w:numPr>
        <w:spacing w:line="240" w:lineRule="auto"/>
      </w:pPr>
      <w:r>
        <w:t>Cost optimization active with resource tagging and workload isolation.</w:t>
      </w:r>
    </w:p>
    <w:p w14:paraId="06A931D0" w14:textId="77777777" w:rsidR="00C2447B" w:rsidRDefault="00544C4C" w:rsidP="00F34EAD">
      <w:pPr>
        <w:pStyle w:val="Heading3"/>
        <w:numPr>
          <w:ilvl w:val="2"/>
          <w:numId w:val="1"/>
        </w:numPr>
        <w:ind w:left="720"/>
        <w:jc w:val="both"/>
      </w:pPr>
      <w:bookmarkStart w:id="35" w:name="_Toc221457055"/>
      <w:r>
        <w:t>Phase 5 – Handover &amp; Enablement</w:t>
      </w:r>
      <w:bookmarkEnd w:id="35"/>
    </w:p>
    <w:p w14:paraId="23E89F74" w14:textId="77777777" w:rsidR="00C2447B" w:rsidRDefault="00544C4C" w:rsidP="008E01E1">
      <w:pPr>
        <w:pStyle w:val="ListParagraph"/>
        <w:numPr>
          <w:ilvl w:val="0"/>
          <w:numId w:val="15"/>
        </w:numPr>
        <w:spacing w:line="240" w:lineRule="auto"/>
      </w:pPr>
      <w:r>
        <w:t>All migrated workloads production-ready on Databricks</w:t>
      </w:r>
    </w:p>
    <w:p w14:paraId="2E39E308" w14:textId="77777777" w:rsidR="00C2447B" w:rsidRDefault="00544C4C" w:rsidP="008E01E1">
      <w:pPr>
        <w:pStyle w:val="ListParagraph"/>
        <w:numPr>
          <w:ilvl w:val="0"/>
          <w:numId w:val="15"/>
        </w:numPr>
        <w:spacing w:line="240" w:lineRule="auto"/>
      </w:pPr>
      <w:r>
        <w:t>Legacy systems decommissioned or archived</w:t>
      </w:r>
    </w:p>
    <w:p w14:paraId="7DC78517" w14:textId="77777777" w:rsidR="00C2447B" w:rsidRDefault="00544C4C" w:rsidP="008E01E1">
      <w:pPr>
        <w:pStyle w:val="ListParagraph"/>
        <w:numPr>
          <w:ilvl w:val="0"/>
          <w:numId w:val="15"/>
        </w:numPr>
        <w:spacing w:line="240" w:lineRule="auto"/>
      </w:pPr>
      <w:r>
        <w:t>Comprehensive documentation and data dictionaries delivered</w:t>
      </w:r>
    </w:p>
    <w:p w14:paraId="6A49C5BA" w14:textId="77777777" w:rsidR="00C2447B" w:rsidRDefault="00544C4C" w:rsidP="008E01E1">
      <w:pPr>
        <w:pStyle w:val="ListParagraph"/>
        <w:numPr>
          <w:ilvl w:val="0"/>
          <w:numId w:val="15"/>
        </w:numPr>
        <w:spacing w:line="240" w:lineRule="auto"/>
      </w:pPr>
      <w:r>
        <w:t>Provide operational playbooks, runbooks, and training.</w:t>
      </w:r>
    </w:p>
    <w:p w14:paraId="2B3372DF" w14:textId="77777777" w:rsidR="00C2447B" w:rsidRDefault="00544C4C" w:rsidP="008E01E1">
      <w:pPr>
        <w:pStyle w:val="ListParagraph"/>
        <w:numPr>
          <w:ilvl w:val="0"/>
          <w:numId w:val="15"/>
        </w:numPr>
        <w:spacing w:line="240" w:lineRule="auto"/>
      </w:pPr>
      <w:r>
        <w:t>Transition ownership to customer platform and data engineering teams</w:t>
      </w:r>
    </w:p>
    <w:p w14:paraId="6FCAA9FA" w14:textId="77777777" w:rsidR="00C2447B" w:rsidRPr="002A3609" w:rsidRDefault="00544C4C" w:rsidP="009277F7">
      <w:pPr>
        <w:pStyle w:val="Heading2"/>
        <w:numPr>
          <w:ilvl w:val="1"/>
          <w:numId w:val="1"/>
        </w:numPr>
        <w:ind w:left="360" w:hanging="360"/>
        <w:rPr>
          <w:rFonts w:eastAsia="Times New Roman"/>
          <w:lang w:eastAsia="en-IN"/>
        </w:rPr>
      </w:pPr>
      <w:bookmarkStart w:id="36" w:name="_Toc221457056"/>
      <w:r w:rsidRPr="002A3609">
        <w:rPr>
          <w:rFonts w:eastAsia="Times New Roman"/>
          <w:lang w:eastAsia="en-IN"/>
        </w:rPr>
        <w:t>Key Deliverables</w:t>
      </w:r>
      <w:bookmarkEnd w:id="36"/>
    </w:p>
    <w:p w14:paraId="4CE7DB46" w14:textId="77777777" w:rsidR="00C2447B" w:rsidRDefault="00544C4C" w:rsidP="002B4C5B">
      <w:pPr>
        <w:pStyle w:val="ListParagraph"/>
        <w:numPr>
          <w:ilvl w:val="0"/>
          <w:numId w:val="16"/>
        </w:numPr>
        <w:spacing w:line="240" w:lineRule="auto"/>
      </w:pPr>
      <w:r w:rsidRPr="003672C3">
        <w:rPr>
          <w:b/>
          <w:bCs/>
        </w:rPr>
        <w:t>Modernized Data Warehouse:</w:t>
      </w:r>
      <w:r>
        <w:t xml:space="preserve"> Migration of legacy environments to Databricks, including schema conversion, data validation, and optimization for scalability and advanced analytics.</w:t>
      </w:r>
    </w:p>
    <w:p w14:paraId="75D3E537" w14:textId="77777777" w:rsidR="00C2447B" w:rsidRDefault="00544C4C" w:rsidP="002B4C5B">
      <w:pPr>
        <w:pStyle w:val="ListParagraph"/>
        <w:numPr>
          <w:ilvl w:val="0"/>
          <w:numId w:val="16"/>
        </w:numPr>
        <w:spacing w:line="240" w:lineRule="auto"/>
      </w:pPr>
      <w:r w:rsidRPr="003672C3">
        <w:rPr>
          <w:b/>
          <w:bCs/>
        </w:rPr>
        <w:lastRenderedPageBreak/>
        <w:t>Modernized ETL Workflows:</w:t>
      </w:r>
      <w:r>
        <w:t xml:space="preserve"> Automated PySpark pipelines within Databricks with end-to-end orchestration via Workflows and DLT.</w:t>
      </w:r>
    </w:p>
    <w:p w14:paraId="5D0D788C" w14:textId="77777777" w:rsidR="00C2447B" w:rsidRDefault="00544C4C" w:rsidP="002B4C5B">
      <w:pPr>
        <w:pStyle w:val="ListParagraph"/>
        <w:numPr>
          <w:ilvl w:val="0"/>
          <w:numId w:val="16"/>
        </w:numPr>
        <w:spacing w:line="240" w:lineRule="auto"/>
      </w:pPr>
      <w:r w:rsidRPr="003672C3">
        <w:rPr>
          <w:b/>
          <w:bCs/>
        </w:rPr>
        <w:t>Validated Migration:</w:t>
      </w:r>
      <w:r>
        <w:t xml:space="preserve"> Thoroughly tested workloads with verified business logic fidelity and performance benchmarks.</w:t>
      </w:r>
    </w:p>
    <w:p w14:paraId="68D67F94" w14:textId="77777777" w:rsidR="00C2447B" w:rsidRDefault="00544C4C" w:rsidP="002B4C5B">
      <w:pPr>
        <w:pStyle w:val="ListParagraph"/>
        <w:numPr>
          <w:ilvl w:val="0"/>
          <w:numId w:val="16"/>
        </w:numPr>
        <w:spacing w:line="240" w:lineRule="auto"/>
      </w:pPr>
      <w:r w:rsidRPr="003672C3">
        <w:rPr>
          <w:b/>
          <w:bCs/>
        </w:rPr>
        <w:t>Comprehensive Documentation:</w:t>
      </w:r>
      <w:r>
        <w:t xml:space="preserve"> Source-to-target mappings, data lineage diagrams, transformation traceability, and data dictionaries.</w:t>
      </w:r>
    </w:p>
    <w:p w14:paraId="07E9401D" w14:textId="77777777" w:rsidR="00C2447B" w:rsidRDefault="00544C4C" w:rsidP="002B4C5B">
      <w:pPr>
        <w:pStyle w:val="ListParagraph"/>
        <w:numPr>
          <w:ilvl w:val="0"/>
          <w:numId w:val="16"/>
        </w:numPr>
        <w:spacing w:line="240" w:lineRule="auto"/>
      </w:pPr>
      <w:r w:rsidRPr="003672C3">
        <w:rPr>
          <w:b/>
          <w:bCs/>
        </w:rPr>
        <w:t>Performance Reports:</w:t>
      </w:r>
      <w:r>
        <w:t xml:space="preserve"> Benchmarking analysis demonstrating improvements over legacy SLAs.</w:t>
      </w:r>
    </w:p>
    <w:p w14:paraId="1A4D48DE" w14:textId="77777777" w:rsidR="00C2447B" w:rsidRDefault="00544C4C" w:rsidP="002B4C5B">
      <w:pPr>
        <w:pStyle w:val="ListParagraph"/>
        <w:numPr>
          <w:ilvl w:val="0"/>
          <w:numId w:val="16"/>
        </w:numPr>
        <w:spacing w:line="240" w:lineRule="auto"/>
      </w:pPr>
      <w:r w:rsidRPr="003672C3">
        <w:rPr>
          <w:b/>
          <w:bCs/>
        </w:rPr>
        <w:t>Governance &amp; Compliance Artifacts:</w:t>
      </w:r>
      <w:r>
        <w:t xml:space="preserve"> Improved data lineage, auditability, and regulatory compliance documentation.</w:t>
      </w:r>
    </w:p>
    <w:p w14:paraId="21F12632" w14:textId="77777777" w:rsidR="00C2447B" w:rsidRDefault="00544C4C" w:rsidP="002B4C5B">
      <w:pPr>
        <w:pStyle w:val="ListParagraph"/>
        <w:numPr>
          <w:ilvl w:val="0"/>
          <w:numId w:val="16"/>
        </w:numPr>
        <w:spacing w:line="240" w:lineRule="auto"/>
      </w:pPr>
      <w:r w:rsidRPr="003672C3">
        <w:rPr>
          <w:b/>
          <w:bCs/>
        </w:rPr>
        <w:t>Knowledge Transfer Materials:</w:t>
      </w:r>
      <w:r>
        <w:t xml:space="preserve"> Training resources and transition guides for the modernized platform.</w:t>
      </w:r>
    </w:p>
    <w:p w14:paraId="3B5312D2" w14:textId="77777777" w:rsidR="00C2447B" w:rsidRPr="002A3609" w:rsidRDefault="00544C4C" w:rsidP="009277F7">
      <w:pPr>
        <w:pStyle w:val="Heading2"/>
        <w:numPr>
          <w:ilvl w:val="1"/>
          <w:numId w:val="1"/>
        </w:numPr>
        <w:ind w:left="360" w:hanging="360"/>
        <w:rPr>
          <w:rFonts w:eastAsia="Times New Roman"/>
          <w:lang w:eastAsia="en-IN"/>
        </w:rPr>
      </w:pPr>
      <w:bookmarkStart w:id="37" w:name="_Toc221457057"/>
      <w:r w:rsidRPr="002A3609">
        <w:rPr>
          <w:rFonts w:eastAsia="Times New Roman"/>
          <w:lang w:eastAsia="en-IN"/>
        </w:rPr>
        <w:t>Indicative Business Value &amp; Benefits</w:t>
      </w:r>
      <w:bookmarkEnd w:id="37"/>
    </w:p>
    <w:p w14:paraId="7D05E724" w14:textId="77777777" w:rsidR="00C2447B" w:rsidRDefault="00544C4C" w:rsidP="0041484B">
      <w:pPr>
        <w:pStyle w:val="Heading3"/>
        <w:numPr>
          <w:ilvl w:val="2"/>
          <w:numId w:val="1"/>
        </w:numPr>
        <w:ind w:left="720"/>
        <w:jc w:val="both"/>
      </w:pPr>
      <w:bookmarkStart w:id="38" w:name="_Toc221457058"/>
      <w:r>
        <w:t>Operational Efficiency Gains</w:t>
      </w:r>
      <w:bookmarkEnd w:id="38"/>
    </w:p>
    <w:p w14:paraId="66813CA6" w14:textId="77777777" w:rsidR="00C2447B" w:rsidRDefault="00544C4C" w:rsidP="0041484B">
      <w:pPr>
        <w:pStyle w:val="ListParagraph"/>
        <w:numPr>
          <w:ilvl w:val="0"/>
          <w:numId w:val="17"/>
        </w:numPr>
        <w:spacing w:line="240" w:lineRule="auto"/>
        <w:jc w:val="both"/>
      </w:pPr>
      <w:r>
        <w:rPr>
          <w:b/>
        </w:rPr>
        <w:t xml:space="preserve">Migration timeline: </w:t>
      </w:r>
      <w:r>
        <w:t>Reduced by 50–70% through SLM-based automation vs. manual migration approaches</w:t>
      </w:r>
    </w:p>
    <w:p w14:paraId="07008DCA" w14:textId="77777777" w:rsidR="00C2447B" w:rsidRDefault="00544C4C" w:rsidP="0041484B">
      <w:pPr>
        <w:pStyle w:val="ListParagraph"/>
        <w:numPr>
          <w:ilvl w:val="0"/>
          <w:numId w:val="17"/>
        </w:numPr>
        <w:spacing w:line="240" w:lineRule="auto"/>
        <w:jc w:val="both"/>
      </w:pPr>
      <w:r>
        <w:rPr>
          <w:b/>
        </w:rPr>
        <w:t xml:space="preserve">Query performance: </w:t>
      </w:r>
      <w:r>
        <w:t>3–5x improvement on Databricks with Photon engine vs. legacy data warehouse platforms</w:t>
      </w:r>
    </w:p>
    <w:p w14:paraId="3B4C3DEC" w14:textId="77777777" w:rsidR="00C2447B" w:rsidRDefault="00544C4C" w:rsidP="0041484B">
      <w:pPr>
        <w:pStyle w:val="ListParagraph"/>
        <w:numPr>
          <w:ilvl w:val="0"/>
          <w:numId w:val="17"/>
        </w:numPr>
        <w:spacing w:line="240" w:lineRule="auto"/>
        <w:jc w:val="both"/>
      </w:pPr>
      <w:r>
        <w:rPr>
          <w:b/>
        </w:rPr>
        <w:t xml:space="preserve">Data processing throughput: </w:t>
      </w:r>
      <w:r>
        <w:t>5–10x improvement through distributed PySpark processing vs. legacy ETL tools</w:t>
      </w:r>
    </w:p>
    <w:p w14:paraId="76F061C5" w14:textId="77777777" w:rsidR="00C2447B" w:rsidRDefault="00544C4C" w:rsidP="0041484B">
      <w:pPr>
        <w:pStyle w:val="ListParagraph"/>
        <w:numPr>
          <w:ilvl w:val="0"/>
          <w:numId w:val="17"/>
        </w:numPr>
        <w:spacing w:line="240" w:lineRule="auto"/>
        <w:jc w:val="both"/>
      </w:pPr>
      <w:r>
        <w:rPr>
          <w:b/>
        </w:rPr>
        <w:t xml:space="preserve">Business logic fidelity: </w:t>
      </w:r>
      <w:r>
        <w:t>100% preservation with automated traceability and validation</w:t>
      </w:r>
    </w:p>
    <w:p w14:paraId="7EE3B700" w14:textId="77777777" w:rsidR="00C2447B" w:rsidRDefault="00544C4C" w:rsidP="0041484B">
      <w:pPr>
        <w:pStyle w:val="Heading3"/>
        <w:numPr>
          <w:ilvl w:val="2"/>
          <w:numId w:val="1"/>
        </w:numPr>
        <w:ind w:left="720"/>
        <w:jc w:val="both"/>
      </w:pPr>
      <w:bookmarkStart w:id="39" w:name="_Toc221457059"/>
      <w:r>
        <w:t>Cost Savings</w:t>
      </w:r>
      <w:bookmarkEnd w:id="39"/>
    </w:p>
    <w:p w14:paraId="00F085B2" w14:textId="77777777" w:rsidR="00C2447B" w:rsidRDefault="00544C4C" w:rsidP="00AA3ABD">
      <w:pPr>
        <w:pStyle w:val="ListParagraph"/>
        <w:numPr>
          <w:ilvl w:val="0"/>
          <w:numId w:val="18"/>
        </w:numPr>
        <w:spacing w:line="240" w:lineRule="auto"/>
        <w:jc w:val="both"/>
      </w:pPr>
      <w:r>
        <w:rPr>
          <w:b/>
        </w:rPr>
        <w:t xml:space="preserve">Legacy licensing elimination: </w:t>
      </w:r>
      <w:r>
        <w:t>40–60% reduction in total cost of ownership by replacing on-premises licensing with cloud economics</w:t>
      </w:r>
    </w:p>
    <w:p w14:paraId="2645B989" w14:textId="77777777" w:rsidR="00C2447B" w:rsidRDefault="00544C4C" w:rsidP="00AA3ABD">
      <w:pPr>
        <w:pStyle w:val="ListParagraph"/>
        <w:numPr>
          <w:ilvl w:val="0"/>
          <w:numId w:val="18"/>
        </w:numPr>
        <w:spacing w:line="240" w:lineRule="auto"/>
        <w:jc w:val="both"/>
      </w:pPr>
      <w:r>
        <w:rPr>
          <w:b/>
        </w:rPr>
        <w:t xml:space="preserve">Compute efficiency: </w:t>
      </w:r>
      <w:r>
        <w:t>25–40% reduction in infrastructure costs through elastic scaling, serverless compute, and workload optimization</w:t>
      </w:r>
    </w:p>
    <w:p w14:paraId="5BEB7544" w14:textId="77777777" w:rsidR="00C2447B" w:rsidRDefault="00544C4C" w:rsidP="00AA3ABD">
      <w:pPr>
        <w:pStyle w:val="ListParagraph"/>
        <w:numPr>
          <w:ilvl w:val="0"/>
          <w:numId w:val="18"/>
        </w:numPr>
        <w:spacing w:line="240" w:lineRule="auto"/>
        <w:jc w:val="both"/>
      </w:pPr>
      <w:r>
        <w:rPr>
          <w:b/>
        </w:rPr>
        <w:t xml:space="preserve">Maintenance reduction: </w:t>
      </w:r>
      <w:r>
        <w:t>70% reduction in platform maintenance effort through cloud-managed services and automation</w:t>
      </w:r>
    </w:p>
    <w:p w14:paraId="72FE9564" w14:textId="77777777" w:rsidR="00C2447B" w:rsidRDefault="00544C4C" w:rsidP="00AA3ABD">
      <w:pPr>
        <w:pStyle w:val="ListParagraph"/>
        <w:numPr>
          <w:ilvl w:val="0"/>
          <w:numId w:val="18"/>
        </w:numPr>
        <w:spacing w:line="240" w:lineRule="auto"/>
        <w:jc w:val="both"/>
      </w:pPr>
      <w:r>
        <w:rPr>
          <w:b/>
        </w:rPr>
        <w:t xml:space="preserve">Migration cost: </w:t>
      </w:r>
      <w:r>
        <w:t>30–50% lower migration project costs through SLM automation vs. fully manual approaches</w:t>
      </w:r>
    </w:p>
    <w:p w14:paraId="2BB62433" w14:textId="77777777" w:rsidR="00C2447B" w:rsidRDefault="00544C4C" w:rsidP="0041484B">
      <w:pPr>
        <w:pStyle w:val="Heading3"/>
        <w:numPr>
          <w:ilvl w:val="2"/>
          <w:numId w:val="1"/>
        </w:numPr>
        <w:ind w:left="720"/>
        <w:jc w:val="both"/>
      </w:pPr>
      <w:bookmarkStart w:id="40" w:name="_Toc221457060"/>
      <w:r>
        <w:t>Risk Reduction</w:t>
      </w:r>
      <w:bookmarkEnd w:id="40"/>
    </w:p>
    <w:p w14:paraId="05979092" w14:textId="77777777" w:rsidR="00C2447B" w:rsidRDefault="00544C4C" w:rsidP="00AA3ABD">
      <w:pPr>
        <w:pStyle w:val="ListParagraph"/>
        <w:numPr>
          <w:ilvl w:val="0"/>
          <w:numId w:val="19"/>
        </w:numPr>
        <w:spacing w:line="240" w:lineRule="auto"/>
        <w:jc w:val="both"/>
      </w:pPr>
      <w:r>
        <w:rPr>
          <w:b/>
        </w:rPr>
        <w:t xml:space="preserve">Business continuity: </w:t>
      </w:r>
      <w:r>
        <w:t>Zero business logic loss through rigorous automated extraction, translation, and validation</w:t>
      </w:r>
    </w:p>
    <w:p w14:paraId="2291F4ED" w14:textId="77777777" w:rsidR="00C2447B" w:rsidRDefault="00544C4C" w:rsidP="00AA3ABD">
      <w:pPr>
        <w:pStyle w:val="ListParagraph"/>
        <w:numPr>
          <w:ilvl w:val="0"/>
          <w:numId w:val="19"/>
        </w:numPr>
        <w:spacing w:line="240" w:lineRule="auto"/>
        <w:jc w:val="both"/>
      </w:pPr>
      <w:r>
        <w:rPr>
          <w:b/>
        </w:rPr>
        <w:t xml:space="preserve">Governance improvement: </w:t>
      </w:r>
      <w:r>
        <w:t>Unified lineage, access controls, and audit trails replacing fragmented legacy governance</w:t>
      </w:r>
    </w:p>
    <w:p w14:paraId="546DF14D" w14:textId="77777777" w:rsidR="00C2447B" w:rsidRDefault="00544C4C" w:rsidP="00AA3ABD">
      <w:pPr>
        <w:pStyle w:val="ListParagraph"/>
        <w:numPr>
          <w:ilvl w:val="0"/>
          <w:numId w:val="19"/>
        </w:numPr>
        <w:spacing w:line="240" w:lineRule="auto"/>
        <w:jc w:val="both"/>
      </w:pPr>
      <w:r>
        <w:rPr>
          <w:b/>
        </w:rPr>
        <w:t xml:space="preserve">Vendor lock-in elimination: </w:t>
      </w:r>
      <w:r>
        <w:t>Open formats (Delta Lake) and open APIs replace proprietary legacy formats and interfaces</w:t>
      </w:r>
    </w:p>
    <w:p w14:paraId="18CF0293" w14:textId="031243F1" w:rsidR="00C2447B" w:rsidRDefault="00B24545" w:rsidP="00AA3ABD">
      <w:pPr>
        <w:pStyle w:val="ListParagraph"/>
        <w:numPr>
          <w:ilvl w:val="0"/>
          <w:numId w:val="19"/>
        </w:numPr>
        <w:spacing w:line="240" w:lineRule="auto"/>
        <w:jc w:val="both"/>
      </w:pPr>
      <w:r>
        <w:rPr>
          <w:b/>
        </w:rPr>
        <w:t>Futureproofing</w:t>
      </w:r>
      <w:r w:rsidR="00544C4C">
        <w:rPr>
          <w:b/>
        </w:rPr>
        <w:t xml:space="preserve">: </w:t>
      </w:r>
      <w:r w:rsidR="00544C4C">
        <w:t>Unified Data + AI platform supports emerging technologies without additional migration</w:t>
      </w:r>
    </w:p>
    <w:p w14:paraId="58A26E95" w14:textId="5AC2B6E4" w:rsidR="00C2447B" w:rsidRPr="00ED2DF9" w:rsidRDefault="00544C4C" w:rsidP="00ED2DF9">
      <w:pPr>
        <w:pStyle w:val="Heading1"/>
        <w:numPr>
          <w:ilvl w:val="0"/>
          <w:numId w:val="1"/>
        </w:numPr>
        <w:ind w:left="0" w:firstLine="0"/>
        <w:rPr>
          <w:rFonts w:eastAsia="Times New Roman"/>
          <w:lang w:eastAsia="en-IN"/>
        </w:rPr>
      </w:pPr>
      <w:bookmarkStart w:id="41" w:name="_Toc221457061"/>
      <w:r w:rsidRPr="00ED2DF9">
        <w:rPr>
          <w:rFonts w:eastAsia="Times New Roman"/>
          <w:lang w:eastAsia="en-IN"/>
        </w:rPr>
        <w:lastRenderedPageBreak/>
        <w:t>Conclusion</w:t>
      </w:r>
      <w:bookmarkEnd w:id="41"/>
    </w:p>
    <w:p w14:paraId="6A793845" w14:textId="77777777" w:rsidR="00C2447B" w:rsidRDefault="00544C4C" w:rsidP="00BC76F4">
      <w:pPr>
        <w:spacing w:line="240" w:lineRule="auto"/>
        <w:jc w:val="both"/>
      </w:pPr>
      <w:r>
        <w:t>AI-Native Platform Modernization on Databricks provides a comprehensive and strategic pathway to revitalize both data warehouse and ETL environments. By leveraging specialized Small Language Models for automated code translation, business logic preservation, and context-aware optimization, organizations can migrate from legacy platforms like Teradata, Hadoop, Informatica, and SSIS to the Databricks Lakehouse with significantly reduced timelines, lower risk, and higher accuracy than traditional manual approa</w:t>
      </w:r>
      <w:r>
        <w:t>ches.</w:t>
      </w:r>
    </w:p>
    <w:p w14:paraId="4770AFB8" w14:textId="77777777" w:rsidR="00C2447B" w:rsidRDefault="00544C4C" w:rsidP="00BC76F4">
      <w:pPr>
        <w:spacing w:line="240" w:lineRule="auto"/>
        <w:jc w:val="both"/>
      </w:pPr>
      <w:r>
        <w:t>The solution delivers measurable business value through eliminated legacy licensing costs, dramatically improved query and processing performance, unified governance through Unity Catalog, and a future-ready architecture that supports data engineering, analytics, ML, and AI on a single platform. With alignment to the Databricks Well-Architected Framework and comprehensive validation throughout, organizations can modernize with confidence and begin realizing benefits from the earliest phases of implementatio</w:t>
      </w:r>
      <w:r>
        <w:t>n.</w:t>
      </w:r>
    </w:p>
    <w:p w14:paraId="4911FAF6" w14:textId="77777777" w:rsidR="00C2447B" w:rsidRDefault="00544C4C" w:rsidP="00BC76F4">
      <w:pPr>
        <w:spacing w:line="240" w:lineRule="auto"/>
        <w:jc w:val="both"/>
      </w:pPr>
      <w:r>
        <w:t>The time to act is now. Legacy licensing costs continue to escalate, data volumes are outpacing on-premises scalability limits, and the competitive advantage belongs to organizations operating on modern, AI-native data platforms. AI-Native Platform Modernization provides a path forward—combining SLM-powered automation with proven migration methodology to transform legacy data infrastructure from a cost centre into a strategic asset.</w:t>
      </w:r>
    </w:p>
    <w:p w14:paraId="09F7712B" w14:textId="6F1F8ABE" w:rsidR="00C2447B" w:rsidRPr="00CB7964" w:rsidRDefault="00544C4C" w:rsidP="00CB7964">
      <w:pPr>
        <w:pStyle w:val="Heading1"/>
        <w:numPr>
          <w:ilvl w:val="0"/>
          <w:numId w:val="1"/>
        </w:numPr>
        <w:ind w:left="0" w:firstLine="0"/>
        <w:rPr>
          <w:rFonts w:eastAsia="Times New Roman"/>
          <w:lang w:eastAsia="en-IN"/>
        </w:rPr>
      </w:pPr>
      <w:bookmarkStart w:id="42" w:name="_Toc221457062"/>
      <w:r w:rsidRPr="00CB7964">
        <w:rPr>
          <w:rFonts w:eastAsia="Times New Roman"/>
          <w:lang w:eastAsia="en-IN"/>
        </w:rPr>
        <w:t>References</w:t>
      </w:r>
      <w:bookmarkEnd w:id="42"/>
    </w:p>
    <w:tbl>
      <w:tblPr>
        <w:tblStyle w:val="TableGrid"/>
        <w:tblW w:w="0" w:type="auto"/>
        <w:tblLook w:val="04A0" w:firstRow="1" w:lastRow="0" w:firstColumn="1" w:lastColumn="0" w:noHBand="0" w:noVBand="1"/>
      </w:tblPr>
      <w:tblGrid>
        <w:gridCol w:w="3006"/>
        <w:gridCol w:w="3005"/>
        <w:gridCol w:w="3005"/>
      </w:tblGrid>
      <w:tr w:rsidR="00C2447B" w14:paraId="6E22E69A" w14:textId="77777777">
        <w:tc>
          <w:tcPr>
            <w:tcW w:w="3009" w:type="dxa"/>
          </w:tcPr>
          <w:p w14:paraId="74BD353E" w14:textId="77777777" w:rsidR="00C2447B" w:rsidRDefault="00544C4C">
            <w:r>
              <w:t>Document</w:t>
            </w:r>
          </w:p>
        </w:tc>
        <w:tc>
          <w:tcPr>
            <w:tcW w:w="3009" w:type="dxa"/>
          </w:tcPr>
          <w:p w14:paraId="19B07553" w14:textId="77777777" w:rsidR="00C2447B" w:rsidRDefault="00544C4C">
            <w:r>
              <w:t>Location</w:t>
            </w:r>
          </w:p>
        </w:tc>
        <w:tc>
          <w:tcPr>
            <w:tcW w:w="3009" w:type="dxa"/>
          </w:tcPr>
          <w:p w14:paraId="2191B6EA" w14:textId="77777777" w:rsidR="00C2447B" w:rsidRDefault="00544C4C">
            <w:r>
              <w:t>Purpose</w:t>
            </w:r>
          </w:p>
        </w:tc>
      </w:tr>
      <w:tr w:rsidR="00C2447B" w14:paraId="1C43C91F" w14:textId="77777777">
        <w:tc>
          <w:tcPr>
            <w:tcW w:w="3009" w:type="dxa"/>
          </w:tcPr>
          <w:p w14:paraId="4BF5999B" w14:textId="77777777" w:rsidR="00C2447B" w:rsidRDefault="00544C4C">
            <w:r>
              <w:t>AI-Native Platform Modernization Solution Architecture</w:t>
            </w:r>
          </w:p>
        </w:tc>
        <w:tc>
          <w:tcPr>
            <w:tcW w:w="3009" w:type="dxa"/>
          </w:tcPr>
          <w:p w14:paraId="2812AC4C" w14:textId="77777777" w:rsidR="00C2447B" w:rsidRDefault="00C2447B"/>
        </w:tc>
        <w:tc>
          <w:tcPr>
            <w:tcW w:w="3009" w:type="dxa"/>
          </w:tcPr>
          <w:p w14:paraId="6F68A30B" w14:textId="77777777" w:rsidR="00C2447B" w:rsidRDefault="00544C4C">
            <w:r>
              <w:t>To understand the overall technical architecture of the solution</w:t>
            </w:r>
          </w:p>
        </w:tc>
      </w:tr>
      <w:tr w:rsidR="00C2447B" w14:paraId="1C8C0364" w14:textId="77777777">
        <w:tc>
          <w:tcPr>
            <w:tcW w:w="3009" w:type="dxa"/>
          </w:tcPr>
          <w:p w14:paraId="6F8761EE" w14:textId="77777777" w:rsidR="00C2447B" w:rsidRDefault="00544C4C">
            <w:r>
              <w:t>Migration Playbook &amp; Scope Documents</w:t>
            </w:r>
          </w:p>
        </w:tc>
        <w:tc>
          <w:tcPr>
            <w:tcW w:w="3009" w:type="dxa"/>
          </w:tcPr>
          <w:p w14:paraId="37C4E617" w14:textId="77777777" w:rsidR="00C2447B" w:rsidRDefault="00C2447B"/>
        </w:tc>
        <w:tc>
          <w:tcPr>
            <w:tcW w:w="3009" w:type="dxa"/>
          </w:tcPr>
          <w:p w14:paraId="17BBD94C" w14:textId="77777777" w:rsidR="00C2447B" w:rsidRDefault="00544C4C">
            <w:r>
              <w:t>Detailed functional scope for ETL and data warehouse migration tracks</w:t>
            </w:r>
          </w:p>
        </w:tc>
      </w:tr>
    </w:tbl>
    <w:p w14:paraId="426AD172" w14:textId="77777777" w:rsidR="00C2447B" w:rsidRDefault="00C2447B"/>
    <w:sectPr w:rsidR="00C2447B" w:rsidSect="00DC0B9A">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FC80" w14:textId="77777777" w:rsidR="00845D25" w:rsidRDefault="00845D25" w:rsidP="00845D25">
    <w:pPr>
      <w:pStyle w:val="Footer"/>
    </w:pPr>
    <w:r w:rsidRPr="005C245D">
      <w:rPr>
        <w:iCs/>
        <w:sz w:val="18"/>
        <w:szCs w:val="18"/>
      </w:rPr>
      <w:t>Intended for internal use and client delivery</w:t>
    </w:r>
    <w:r>
      <w:rPr>
        <w:iCs/>
        <w:sz w:val="18"/>
        <w:szCs w:val="18"/>
      </w:rPr>
      <w:tab/>
    </w:r>
    <w:r>
      <w:t xml:space="preserve"> </w:t>
    </w:r>
    <w:r>
      <w:tab/>
    </w:r>
    <w:r>
      <w:fldChar w:fldCharType="begin"/>
    </w:r>
    <w:r>
      <w:instrText>PAGE</w:instrText>
    </w:r>
    <w:r>
      <w:fldChar w:fldCharType="separate"/>
    </w:r>
    <w:r>
      <w:t>2</w:t>
    </w:r>
    <w:r>
      <w:fldChar w:fldCharType="end"/>
    </w:r>
  </w:p>
  <w:p w14:paraId="26ECC0BF" w14:textId="77777777" w:rsidR="00182296" w:rsidRDefault="00182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443" w14:textId="14857EE6" w:rsidR="007E6C00" w:rsidRDefault="0016243F" w:rsidP="0016243F">
    <w:pPr>
      <w:pStyle w:val="Header"/>
    </w:pPr>
    <w:r w:rsidRPr="008A1396">
      <w:rPr>
        <w:sz w:val="18"/>
        <w:szCs w:val="18"/>
      </w:rPr>
      <w:t>Proprietary to Mastech Digital. All rights reserved.</w:t>
    </w:r>
    <w:r>
      <w:rPr>
        <w:sz w:val="18"/>
        <w:szCs w:val="18"/>
      </w:rPr>
      <w:tab/>
    </w:r>
    <w:r>
      <w:rPr>
        <w:sz w:val="18"/>
        <w:szCs w:val="18"/>
      </w:rPr>
      <w:tab/>
    </w:r>
    <w:r w:rsidR="007E6C00" w:rsidRPr="007E6C00">
      <w:rPr>
        <w:noProof/>
      </w:rPr>
      <w:drawing>
        <wp:inline distT="0" distB="0" distL="0" distR="0" wp14:anchorId="32A8EE7D" wp14:editId="5EA915D3">
          <wp:extent cx="996950" cy="266348"/>
          <wp:effectExtent l="0" t="0" r="0" b="635"/>
          <wp:docPr id="168770309" name="Picture Placeholder 11" descr="A close up of a logo&#10;&#10;AI-generated content may be incorrect.">
            <a:extLst xmlns:a="http://schemas.openxmlformats.org/drawingml/2006/main">
              <a:ext uri="{FF2B5EF4-FFF2-40B4-BE49-F238E27FC236}">
                <a16:creationId xmlns:a16="http://schemas.microsoft.com/office/drawing/2014/main" id="{E6D4BD07-E0C9-69A9-21FD-98FC4A8E981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2" name="Picture Placeholder 11" descr="A close up of a logo&#10;&#10;AI-generated content may be incorrect.">
                    <a:extLst>
                      <a:ext uri="{FF2B5EF4-FFF2-40B4-BE49-F238E27FC236}">
                        <a16:creationId xmlns:a16="http://schemas.microsoft.com/office/drawing/2014/main" id="{E6D4BD07-E0C9-69A9-21FD-98FC4A8E9813}"/>
                      </a:ext>
                    </a:extLst>
                  </pic:cNvPr>
                  <pic:cNvPicPr>
                    <a:picLocks noGrp="1" noChangeAspect="1"/>
                  </pic:cNvPicPr>
                </pic:nvPicPr>
                <pic:blipFill>
                  <a:blip r:embed="rId1">
                    <a:extLst>
                      <a:ext uri="{28A0092B-C50C-407E-A947-70E740481C1C}">
                        <a14:useLocalDpi xmlns:a14="http://schemas.microsoft.com/office/drawing/2010/main" val="0"/>
                      </a:ext>
                    </a:extLst>
                  </a:blip>
                  <a:srcRect l="6232" r="6232"/>
                  <a:stretch>
                    <a:fillRect/>
                  </a:stretch>
                </pic:blipFill>
                <pic:spPr>
                  <a:xfrm>
                    <a:off x="0" y="0"/>
                    <a:ext cx="1010525" cy="269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8"/>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73434"/>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870</cp:revision>
  <dcterms:created xsi:type="dcterms:W3CDTF">2025-11-20T12:09:00Z</dcterms:created>
  <dcterms:modified xsi:type="dcterms:W3CDTF">2026-02-08T09:59:00Z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